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92DA3">
      <w:pPr>
        <w:jc w:val="center"/>
        <w:rPr>
          <w:rFonts w:hint="eastAsia" w:ascii="ˎ̥" w:hAnsi="ˎ̥" w:cs="宋体"/>
          <w:b/>
          <w:bCs/>
          <w:color w:val="000000"/>
          <w:kern w:val="0"/>
          <w:sz w:val="36"/>
          <w:szCs w:val="36"/>
        </w:rPr>
      </w:pPr>
      <w:r>
        <w:rPr>
          <w:rFonts w:ascii="ˎ̥" w:hAnsi="ˎ̥" w:cs="宋体"/>
          <w:b/>
          <w:bCs/>
          <w:color w:val="000000"/>
          <w:kern w:val="0"/>
          <w:sz w:val="36"/>
          <w:szCs w:val="36"/>
        </w:rPr>
        <w:t>常州市局前街小学</w:t>
      </w:r>
      <w:r>
        <w:rPr>
          <w:rFonts w:hint="eastAsia" w:ascii="ˎ̥" w:hAnsi="ˎ̥" w:cs="宋体"/>
          <w:b/>
          <w:bCs/>
          <w:color w:val="000000"/>
          <w:kern w:val="0"/>
          <w:sz w:val="36"/>
          <w:szCs w:val="36"/>
        </w:rPr>
        <w:t>（含中山）</w:t>
      </w:r>
      <w:r>
        <w:rPr>
          <w:rFonts w:ascii="ˎ̥" w:hAnsi="ˎ̥" w:cs="宋体"/>
          <w:b/>
          <w:bCs/>
          <w:color w:val="000000"/>
          <w:kern w:val="0"/>
          <w:sz w:val="36"/>
          <w:szCs w:val="36"/>
        </w:rPr>
        <w:t>公开竞聘</w:t>
      </w:r>
      <w:r>
        <w:rPr>
          <w:rFonts w:hint="eastAsia" w:ascii="ˎ̥" w:hAnsi="ˎ̥" w:cs="宋体"/>
          <w:b/>
          <w:bCs/>
          <w:color w:val="000000"/>
          <w:kern w:val="0"/>
          <w:sz w:val="36"/>
          <w:szCs w:val="36"/>
        </w:rPr>
        <w:t>中层干部</w:t>
      </w:r>
      <w:r>
        <w:rPr>
          <w:rFonts w:ascii="ˎ̥" w:hAnsi="ˎ̥" w:cs="宋体"/>
          <w:b/>
          <w:bCs/>
          <w:color w:val="000000"/>
          <w:kern w:val="0"/>
          <w:sz w:val="36"/>
          <w:szCs w:val="36"/>
        </w:rPr>
        <w:t>实施方案</w:t>
      </w:r>
    </w:p>
    <w:p w14:paraId="32CB1C09">
      <w:pPr>
        <w:pStyle w:val="6"/>
        <w:keepNext w:val="0"/>
        <w:keepLines w:val="0"/>
        <w:pageBreakBefore w:val="0"/>
        <w:widowControl/>
        <w:suppressLineNumbers w:val="0"/>
        <w:kinsoku/>
        <w:wordWrap/>
        <w:overflowPunct/>
        <w:topLinePunct w:val="0"/>
        <w:autoSpaceDE w:val="0"/>
        <w:autoSpaceDN/>
        <w:bidi w:val="0"/>
        <w:adjustRightInd/>
        <w:snapToGrid/>
        <w:spacing w:before="0" w:after="0" w:line="440" w:lineRule="exact"/>
        <w:ind w:left="0" w:leftChars="0" w:right="0" w:rightChars="0" w:firstLine="600"/>
        <w:jc w:val="left"/>
        <w:textAlignment w:val="auto"/>
        <w:rPr>
          <w:rFonts w:ascii="宋体" w:hAnsi="宋体" w:cs="宋体"/>
          <w:color w:val="000000"/>
          <w:kern w:val="0"/>
          <w:sz w:val="24"/>
        </w:rPr>
      </w:pPr>
      <w:r>
        <w:rPr>
          <w:rFonts w:hint="eastAsia" w:cs="宋体"/>
          <w:color w:val="000000"/>
          <w:kern w:val="0"/>
          <w:sz w:val="24"/>
        </w:rPr>
        <w:t>按照</w:t>
      </w:r>
      <w:r>
        <w:rPr>
          <w:rFonts w:hint="eastAsia" w:ascii="宋体" w:hAnsi="宋体" w:eastAsia="宋体" w:cs="宋体"/>
          <w:color w:val="000000"/>
          <w:sz w:val="24"/>
          <w:szCs w:val="24"/>
        </w:rPr>
        <w:t>《天宁区学校中层干部管理办法（试行）》</w:t>
      </w:r>
      <w:r>
        <w:rPr>
          <w:rFonts w:hint="eastAsia" w:cs="宋体"/>
          <w:color w:val="000000"/>
          <w:kern w:val="0"/>
          <w:sz w:val="24"/>
        </w:rPr>
        <w:t>精神，根据学校中层干部三年聘用期将满的现实情况和集团化管理的需要，经党支部、校长室商量研究，决定开展新一轮中层干部公开竞聘工作。</w:t>
      </w:r>
    </w:p>
    <w:p w14:paraId="21C16BA7">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ascii="黑体" w:hAnsi="宋体" w:eastAsia="黑体" w:cs="宋体"/>
          <w:b/>
          <w:color w:val="000000"/>
          <w:kern w:val="0"/>
          <w:sz w:val="24"/>
        </w:rPr>
      </w:pPr>
      <w:r>
        <w:rPr>
          <w:rFonts w:hint="eastAsia" w:ascii="黑体" w:eastAsia="黑体" w:cs="宋体"/>
          <w:b/>
          <w:color w:val="000000"/>
          <w:kern w:val="0"/>
          <w:sz w:val="24"/>
        </w:rPr>
        <w:t>一、竞聘原则</w:t>
      </w:r>
    </w:p>
    <w:p w14:paraId="5572853E">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ascii="宋体" w:hAnsi="宋体" w:cs="宋体"/>
          <w:color w:val="000000"/>
          <w:kern w:val="0"/>
          <w:sz w:val="24"/>
        </w:rPr>
      </w:pPr>
      <w:r>
        <w:rPr>
          <w:rFonts w:ascii="宋体" w:hAnsi="宋体" w:cs="宋体"/>
          <w:color w:val="000000"/>
          <w:kern w:val="0"/>
          <w:sz w:val="24"/>
        </w:rPr>
        <w:t>1</w:t>
      </w:r>
      <w:r>
        <w:rPr>
          <w:rFonts w:hint="eastAsia" w:cs="宋体"/>
          <w:color w:val="000000"/>
          <w:kern w:val="0"/>
          <w:sz w:val="24"/>
        </w:rPr>
        <w:t>．党管干部</w:t>
      </w:r>
      <w:r>
        <w:rPr>
          <w:rFonts w:hint="eastAsia" w:cs="宋体"/>
          <w:color w:val="000000"/>
          <w:kern w:val="0"/>
          <w:sz w:val="24"/>
          <w:lang w:eastAsia="zh-CN"/>
        </w:rPr>
        <w:t>、德才兼备、以德为先</w:t>
      </w:r>
      <w:r>
        <w:rPr>
          <w:rFonts w:hint="eastAsia" w:cs="宋体"/>
          <w:color w:val="000000"/>
          <w:kern w:val="0"/>
          <w:sz w:val="24"/>
        </w:rPr>
        <w:t>的原则；</w:t>
      </w:r>
    </w:p>
    <w:p w14:paraId="72AFC825">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ascii="宋体" w:hAnsi="宋体" w:cs="宋体"/>
          <w:color w:val="000000"/>
          <w:kern w:val="0"/>
          <w:sz w:val="24"/>
        </w:rPr>
      </w:pPr>
      <w:r>
        <w:rPr>
          <w:rFonts w:ascii="宋体" w:hAnsi="宋体" w:cs="宋体"/>
          <w:color w:val="000000"/>
          <w:kern w:val="0"/>
          <w:sz w:val="24"/>
        </w:rPr>
        <w:t>2</w:t>
      </w:r>
      <w:r>
        <w:rPr>
          <w:rFonts w:hint="eastAsia" w:cs="宋体"/>
          <w:color w:val="000000"/>
          <w:kern w:val="0"/>
          <w:sz w:val="24"/>
        </w:rPr>
        <w:t>．</w:t>
      </w:r>
      <w:r>
        <w:rPr>
          <w:rFonts w:hint="eastAsia" w:cs="宋体"/>
          <w:color w:val="000000"/>
          <w:kern w:val="0"/>
          <w:sz w:val="24"/>
          <w:lang w:eastAsia="zh-CN"/>
        </w:rPr>
        <w:t>公道正派、注重实绩、群众公认</w:t>
      </w:r>
      <w:r>
        <w:rPr>
          <w:rFonts w:hint="eastAsia" w:cs="宋体"/>
          <w:color w:val="000000"/>
          <w:kern w:val="0"/>
          <w:sz w:val="24"/>
        </w:rPr>
        <w:t>的原则；</w:t>
      </w:r>
    </w:p>
    <w:p w14:paraId="31F56C79">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ascii="宋体" w:hAnsi="宋体" w:cs="宋体"/>
          <w:color w:val="000000"/>
          <w:kern w:val="0"/>
          <w:sz w:val="24"/>
        </w:rPr>
      </w:pPr>
      <w:r>
        <w:rPr>
          <w:rFonts w:ascii="宋体" w:hAnsi="宋体" w:cs="宋体"/>
          <w:color w:val="000000"/>
          <w:kern w:val="0"/>
          <w:sz w:val="24"/>
        </w:rPr>
        <w:t>3</w:t>
      </w:r>
      <w:r>
        <w:rPr>
          <w:rFonts w:hint="eastAsia" w:cs="宋体"/>
          <w:color w:val="000000"/>
          <w:kern w:val="0"/>
          <w:sz w:val="24"/>
        </w:rPr>
        <w:t>．公开、平等、竞争</w:t>
      </w:r>
      <w:r>
        <w:rPr>
          <w:rFonts w:hint="eastAsia" w:cs="宋体"/>
          <w:color w:val="000000"/>
          <w:kern w:val="0"/>
          <w:sz w:val="24"/>
          <w:lang w:eastAsia="zh-CN"/>
        </w:rPr>
        <w:t>、</w:t>
      </w:r>
      <w:r>
        <w:rPr>
          <w:rFonts w:hint="eastAsia" w:cs="宋体"/>
          <w:color w:val="000000"/>
          <w:kern w:val="0"/>
          <w:sz w:val="24"/>
        </w:rPr>
        <w:t>择优的原则。</w:t>
      </w:r>
    </w:p>
    <w:p w14:paraId="64B8EE63">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ascii="黑体" w:eastAsia="黑体" w:cs="宋体"/>
          <w:b/>
          <w:color w:val="000000"/>
          <w:kern w:val="0"/>
          <w:sz w:val="24"/>
        </w:rPr>
      </w:pPr>
      <w:r>
        <w:rPr>
          <w:rFonts w:hint="eastAsia" w:ascii="黑体" w:eastAsia="黑体" w:cs="宋体"/>
          <w:b/>
          <w:color w:val="000000"/>
          <w:kern w:val="0"/>
          <w:sz w:val="24"/>
        </w:rPr>
        <w:t>二、竞聘岗位及职数</w:t>
      </w:r>
    </w:p>
    <w:p w14:paraId="2D61F6B8">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Arial" w:hAnsi="Arial" w:cs="Arial"/>
          <w:color w:val="000000"/>
          <w:kern w:val="0"/>
          <w:sz w:val="24"/>
        </w:rPr>
      </w:pPr>
      <w:r>
        <w:rPr>
          <w:rFonts w:ascii="Arial" w:hAnsi="Arial" w:cs="Arial"/>
          <w:color w:val="000000"/>
          <w:kern w:val="0"/>
          <w:sz w:val="24"/>
        </w:rPr>
        <w:t>本次竞聘对象为</w:t>
      </w:r>
      <w:r>
        <w:rPr>
          <w:rFonts w:hint="eastAsia" w:ascii="Arial" w:hAnsi="Arial" w:cs="Arial"/>
          <w:color w:val="000000"/>
          <w:kern w:val="0"/>
          <w:sz w:val="24"/>
          <w:lang w:eastAsia="zh-CN"/>
        </w:rPr>
        <w:t>局小、中山</w:t>
      </w:r>
      <w:r>
        <w:rPr>
          <w:rFonts w:ascii="Arial" w:hAnsi="Arial" w:cs="Arial"/>
          <w:color w:val="000000"/>
          <w:kern w:val="0"/>
          <w:sz w:val="24"/>
        </w:rPr>
        <w:t>在编教师。竞聘岗位如下：</w:t>
      </w:r>
    </w:p>
    <w:p w14:paraId="29547173">
      <w:pPr>
        <w:widowControl/>
        <w:shd w:val="clear" w:color="auto" w:fill="FFFFFF"/>
        <w:spacing w:line="400" w:lineRule="exact"/>
        <w:ind w:firstLine="480"/>
        <w:jc w:val="center"/>
        <w:rPr>
          <w:rFonts w:hint="eastAsia" w:ascii="Arial" w:hAnsi="Arial" w:eastAsia="宋体" w:cs="Arial"/>
          <w:b/>
          <w:color w:val="000000"/>
          <w:kern w:val="0"/>
          <w:sz w:val="28"/>
          <w:szCs w:val="28"/>
          <w:lang w:eastAsia="zh-CN"/>
        </w:rPr>
      </w:pPr>
      <w:r>
        <w:rPr>
          <w:rFonts w:hint="eastAsia" w:ascii="Arial" w:hAnsi="Arial" w:cs="Arial"/>
          <w:b/>
          <w:color w:val="000000"/>
          <w:kern w:val="0"/>
          <w:sz w:val="28"/>
          <w:szCs w:val="28"/>
        </w:rPr>
        <w:t>局小</w:t>
      </w:r>
      <w:r>
        <w:rPr>
          <w:rFonts w:hint="eastAsia" w:ascii="Arial" w:hAnsi="Arial" w:cs="Arial"/>
          <w:b/>
          <w:color w:val="000000"/>
          <w:kern w:val="0"/>
          <w:sz w:val="28"/>
          <w:szCs w:val="28"/>
          <w:lang w:eastAsia="zh-CN"/>
        </w:rPr>
        <w:t>（</w:t>
      </w:r>
      <w:r>
        <w:rPr>
          <w:rFonts w:hint="eastAsia" w:ascii="Arial" w:hAnsi="Arial" w:cs="Arial"/>
          <w:b/>
          <w:color w:val="000000"/>
          <w:kern w:val="0"/>
          <w:sz w:val="28"/>
          <w:szCs w:val="28"/>
          <w:lang w:val="en-US" w:eastAsia="zh-CN"/>
        </w:rPr>
        <w:t>含中山</w:t>
      </w:r>
      <w:r>
        <w:rPr>
          <w:rFonts w:hint="eastAsia" w:ascii="Arial" w:hAnsi="Arial" w:cs="Arial"/>
          <w:b/>
          <w:color w:val="000000"/>
          <w:kern w:val="0"/>
          <w:sz w:val="28"/>
          <w:szCs w:val="28"/>
          <w:lang w:eastAsia="zh-CN"/>
        </w:rPr>
        <w:t>）</w:t>
      </w:r>
      <w:r>
        <w:rPr>
          <w:rFonts w:hint="eastAsia" w:ascii="Arial" w:hAnsi="Arial" w:cs="Arial"/>
          <w:b/>
          <w:color w:val="000000"/>
          <w:kern w:val="0"/>
          <w:sz w:val="28"/>
          <w:szCs w:val="28"/>
        </w:rPr>
        <w:t>中层干部竞聘岗位</w:t>
      </w:r>
    </w:p>
    <w:tbl>
      <w:tblPr>
        <w:tblStyle w:val="7"/>
        <w:tblW w:w="93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840"/>
      </w:tblGrid>
      <w:tr w14:paraId="77CD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697B6B8B">
            <w:pPr>
              <w:widowControl/>
              <w:spacing w:line="400" w:lineRule="exact"/>
              <w:ind w:left="-756" w:leftChars="-360" w:firstLine="863" w:firstLineChars="358"/>
              <w:jc w:val="center"/>
              <w:rPr>
                <w:rFonts w:ascii="宋体" w:hAnsi="宋体" w:cs="宋体"/>
                <w:color w:val="000000"/>
                <w:kern w:val="0"/>
                <w:sz w:val="24"/>
              </w:rPr>
            </w:pPr>
            <w:r>
              <w:rPr>
                <w:rFonts w:hint="eastAsia" w:ascii="宋体" w:hAnsi="宋体" w:cs="宋体"/>
                <w:b/>
                <w:color w:val="000000"/>
                <w:kern w:val="0"/>
                <w:sz w:val="24"/>
              </w:rPr>
              <w:t>部 门 职 数</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center"/>
          </w:tcPr>
          <w:p w14:paraId="139CBE54">
            <w:pPr>
              <w:widowControl/>
              <w:spacing w:line="400" w:lineRule="exact"/>
              <w:jc w:val="center"/>
              <w:rPr>
                <w:rFonts w:ascii="宋体" w:hAnsi="宋体" w:cs="宋体"/>
                <w:color w:val="000000"/>
                <w:kern w:val="0"/>
                <w:sz w:val="24"/>
              </w:rPr>
            </w:pPr>
            <w:r>
              <w:rPr>
                <w:rFonts w:hint="eastAsia" w:ascii="宋体" w:hAnsi="宋体" w:cs="宋体"/>
                <w:b/>
                <w:color w:val="000000"/>
                <w:kern w:val="0"/>
                <w:sz w:val="24"/>
              </w:rPr>
              <w:t>岗 位 设 置</w:t>
            </w:r>
          </w:p>
        </w:tc>
      </w:tr>
      <w:tr w14:paraId="7593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56C4C45D">
            <w:pPr>
              <w:widowControl/>
              <w:spacing w:line="400" w:lineRule="exact"/>
              <w:jc w:val="center"/>
              <w:rPr>
                <w:rFonts w:ascii="宋体" w:hAnsi="宋体" w:cs="宋体"/>
                <w:color w:val="000000"/>
                <w:kern w:val="0"/>
                <w:sz w:val="24"/>
                <w:szCs w:val="24"/>
              </w:rPr>
            </w:pPr>
            <w:r>
              <w:rPr>
                <w:rFonts w:hint="eastAsia" w:ascii="宋体" w:hAnsi="宋体" w:cs="宋体"/>
                <w:color w:val="000000"/>
                <w:spacing w:val="-10"/>
                <w:kern w:val="0"/>
                <w:sz w:val="24"/>
                <w:szCs w:val="24"/>
              </w:rPr>
              <w:t>人力资源中心（</w:t>
            </w:r>
            <w:r>
              <w:rPr>
                <w:rFonts w:hint="eastAsia" w:ascii="宋体" w:hAnsi="宋体" w:cs="宋体"/>
                <w:color w:val="000000"/>
                <w:spacing w:val="-10"/>
                <w:kern w:val="0"/>
                <w:sz w:val="24"/>
                <w:szCs w:val="24"/>
                <w:lang w:val="en-US" w:eastAsia="zh-CN"/>
              </w:rPr>
              <w:t>4</w:t>
            </w:r>
            <w:r>
              <w:rPr>
                <w:rFonts w:hint="eastAsia" w:ascii="宋体" w:hAnsi="宋体" w:cs="宋体"/>
                <w:color w:val="000000"/>
                <w:spacing w:val="-10"/>
                <w:kern w:val="0"/>
                <w:sz w:val="24"/>
                <w:szCs w:val="24"/>
              </w:rPr>
              <w:t>）</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center"/>
          </w:tcPr>
          <w:p w14:paraId="4120460E">
            <w:pPr>
              <w:widowControl/>
              <w:adjustRightInd w:val="0"/>
              <w:snapToGrid w:val="0"/>
              <w:spacing w:line="400" w:lineRule="exact"/>
              <w:jc w:val="left"/>
              <w:rPr>
                <w:rFonts w:ascii="宋体" w:hAnsi="宋体" w:cs="宋体"/>
                <w:color w:val="000000"/>
                <w:kern w:val="0"/>
                <w:sz w:val="24"/>
                <w:szCs w:val="24"/>
              </w:rPr>
            </w:pPr>
            <w:r>
              <w:rPr>
                <w:rFonts w:hint="eastAsia" w:ascii="宋体" w:hAnsi="宋体" w:cs="宋体"/>
                <w:color w:val="000000"/>
                <w:kern w:val="0"/>
                <w:sz w:val="24"/>
                <w:szCs w:val="24"/>
              </w:rPr>
              <w:t>主任</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名、副主任</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名：</w:t>
            </w:r>
          </w:p>
          <w:p w14:paraId="23921054">
            <w:pPr>
              <w:widowControl/>
              <w:adjustRightInd w:val="0"/>
              <w:snapToGrid w:val="0"/>
              <w:spacing w:line="4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负责人事、劳资、对外接待、各类会议、绩效、考核、宣传、退管、党务、档案、职称、评优、统计</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教工福利、教师活动</w:t>
            </w:r>
            <w:r>
              <w:rPr>
                <w:rFonts w:hint="eastAsia" w:ascii="宋体" w:hAnsi="宋体" w:cs="宋体"/>
                <w:color w:val="000000"/>
                <w:kern w:val="0"/>
                <w:sz w:val="24"/>
                <w:szCs w:val="24"/>
              </w:rPr>
              <w:t>等工作</w:t>
            </w:r>
          </w:p>
        </w:tc>
      </w:tr>
      <w:tr w14:paraId="0CEF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0E1904E1">
            <w:pPr>
              <w:widowControl/>
              <w:spacing w:line="400" w:lineRule="exact"/>
              <w:jc w:val="center"/>
              <w:rPr>
                <w:rFonts w:hint="eastAsia" w:ascii="宋体" w:hAnsi="宋体" w:cs="宋体"/>
                <w:color w:val="000000"/>
                <w:spacing w:val="-10"/>
                <w:kern w:val="0"/>
                <w:sz w:val="24"/>
                <w:szCs w:val="24"/>
              </w:rPr>
            </w:pPr>
            <w:r>
              <w:rPr>
                <w:rFonts w:ascii="宋体" w:hAnsi="宋体" w:cs="宋体"/>
                <w:color w:val="000000"/>
                <w:spacing w:val="-10"/>
                <w:kern w:val="0"/>
                <w:sz w:val="24"/>
                <w:szCs w:val="24"/>
              </w:rPr>
              <w:t>学生</w:t>
            </w:r>
            <w:r>
              <w:rPr>
                <w:rFonts w:hint="eastAsia" w:ascii="宋体" w:hAnsi="宋体" w:cs="宋体"/>
                <w:color w:val="000000"/>
                <w:spacing w:val="-10"/>
                <w:kern w:val="0"/>
                <w:sz w:val="24"/>
                <w:szCs w:val="24"/>
                <w:lang w:eastAsia="zh-CN"/>
              </w:rPr>
              <w:t>成长</w:t>
            </w:r>
            <w:r>
              <w:rPr>
                <w:rFonts w:ascii="宋体" w:hAnsi="宋体" w:cs="宋体"/>
                <w:color w:val="000000"/>
                <w:spacing w:val="-10"/>
                <w:kern w:val="0"/>
                <w:sz w:val="24"/>
                <w:szCs w:val="24"/>
              </w:rPr>
              <w:t>中</w:t>
            </w:r>
            <w:r>
              <w:rPr>
                <w:rFonts w:hint="eastAsia" w:ascii="宋体" w:hAnsi="宋体" w:cs="宋体"/>
                <w:color w:val="000000"/>
                <w:spacing w:val="-10"/>
                <w:kern w:val="0"/>
                <w:sz w:val="24"/>
                <w:szCs w:val="24"/>
              </w:rPr>
              <w:t>心（</w:t>
            </w:r>
            <w:r>
              <w:rPr>
                <w:rFonts w:hint="eastAsia" w:ascii="宋体" w:hAnsi="宋体" w:cs="宋体"/>
                <w:color w:val="000000"/>
                <w:spacing w:val="-10"/>
                <w:kern w:val="0"/>
                <w:sz w:val="24"/>
                <w:szCs w:val="24"/>
                <w:lang w:val="en-US" w:eastAsia="zh-CN"/>
              </w:rPr>
              <w:t>1</w:t>
            </w:r>
            <w:r>
              <w:rPr>
                <w:rFonts w:hint="eastAsia" w:ascii="宋体" w:hAnsi="宋体" w:cs="宋体"/>
                <w:color w:val="000000"/>
                <w:spacing w:val="-10"/>
                <w:kern w:val="0"/>
                <w:sz w:val="24"/>
                <w:szCs w:val="24"/>
              </w:rPr>
              <w:t>）</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center"/>
          </w:tcPr>
          <w:p w14:paraId="4831EEB0">
            <w:pPr>
              <w:widowControl/>
              <w:adjustRightInd w:val="0"/>
              <w:snapToGrid w:val="0"/>
              <w:spacing w:line="400" w:lineRule="exact"/>
              <w:jc w:val="left"/>
              <w:rPr>
                <w:rFonts w:ascii="宋体" w:hAnsi="宋体" w:cs="宋体"/>
                <w:color w:val="000000"/>
                <w:kern w:val="0"/>
                <w:sz w:val="24"/>
                <w:szCs w:val="24"/>
              </w:rPr>
            </w:pPr>
            <w:r>
              <w:rPr>
                <w:rFonts w:hint="eastAsia" w:ascii="宋体" w:hAnsi="宋体" w:cs="宋体"/>
                <w:color w:val="000000"/>
                <w:kern w:val="0"/>
                <w:sz w:val="24"/>
                <w:szCs w:val="24"/>
              </w:rPr>
              <w:t>主任1名：</w:t>
            </w:r>
          </w:p>
          <w:p w14:paraId="4D22097B">
            <w:pPr>
              <w:widowControl/>
              <w:adjustRightInd w:val="0"/>
              <w:snapToGrid w:val="0"/>
              <w:spacing w:line="400" w:lineRule="exact"/>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 xml:space="preserve">    负责学生</w:t>
            </w:r>
            <w:r>
              <w:rPr>
                <w:rFonts w:hint="eastAsia" w:ascii="宋体" w:hAnsi="宋体" w:cs="宋体"/>
                <w:color w:val="000000"/>
                <w:kern w:val="0"/>
                <w:sz w:val="24"/>
                <w:szCs w:val="24"/>
                <w:lang w:eastAsia="zh-CN"/>
              </w:rPr>
              <w:t>成长</w:t>
            </w:r>
            <w:r>
              <w:rPr>
                <w:rFonts w:hint="eastAsia" w:ascii="宋体" w:hAnsi="宋体" w:cs="宋体"/>
                <w:color w:val="000000"/>
                <w:kern w:val="0"/>
                <w:sz w:val="24"/>
                <w:szCs w:val="24"/>
              </w:rPr>
              <w:t>、大队部活动</w:t>
            </w:r>
          </w:p>
        </w:tc>
      </w:tr>
      <w:tr w14:paraId="690E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25EA0DCA">
            <w:pPr>
              <w:widowControl/>
              <w:spacing w:line="400" w:lineRule="exact"/>
              <w:jc w:val="center"/>
              <w:rPr>
                <w:rFonts w:ascii="宋体" w:hAnsi="宋体" w:cs="宋体"/>
                <w:color w:val="000000"/>
                <w:kern w:val="0"/>
                <w:sz w:val="24"/>
                <w:szCs w:val="24"/>
              </w:rPr>
            </w:pPr>
            <w:r>
              <w:rPr>
                <w:rFonts w:hint="eastAsia" w:ascii="宋体" w:hAnsi="宋体" w:cs="宋体"/>
                <w:color w:val="000000"/>
                <w:spacing w:val="-10"/>
                <w:kern w:val="0"/>
                <w:sz w:val="24"/>
                <w:szCs w:val="24"/>
              </w:rPr>
              <w:t>课程教学中心（</w:t>
            </w:r>
            <w:r>
              <w:rPr>
                <w:rFonts w:hint="eastAsia" w:ascii="宋体" w:hAnsi="宋体" w:cs="宋体"/>
                <w:color w:val="000000"/>
                <w:spacing w:val="-10"/>
                <w:kern w:val="0"/>
                <w:sz w:val="24"/>
                <w:szCs w:val="24"/>
                <w:lang w:val="en-US" w:eastAsia="zh-CN"/>
              </w:rPr>
              <w:t>6</w:t>
            </w:r>
            <w:r>
              <w:rPr>
                <w:rFonts w:hint="eastAsia" w:ascii="宋体" w:hAnsi="宋体" w:cs="宋体"/>
                <w:color w:val="000000"/>
                <w:spacing w:val="-10"/>
                <w:kern w:val="0"/>
                <w:sz w:val="24"/>
                <w:szCs w:val="24"/>
              </w:rPr>
              <w:t>）</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center"/>
          </w:tcPr>
          <w:p w14:paraId="56307F48">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主任</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名</w:t>
            </w:r>
            <w:r>
              <w:rPr>
                <w:rFonts w:hint="eastAsia" w:ascii="宋体" w:hAnsi="宋体" w:cs="宋体"/>
                <w:color w:val="000000"/>
                <w:kern w:val="0"/>
                <w:sz w:val="24"/>
                <w:szCs w:val="24"/>
                <w:lang w:eastAsia="zh-CN"/>
              </w:rPr>
              <w:t>：</w:t>
            </w:r>
          </w:p>
          <w:p w14:paraId="69C43718">
            <w:pPr>
              <w:widowControl/>
              <w:spacing w:line="400" w:lineRule="exact"/>
              <w:ind w:firstLine="480" w:firstLineChars="200"/>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负责教学常规管理和课程建设工作</w:t>
            </w:r>
          </w:p>
          <w:p w14:paraId="0EA45FC1">
            <w:pPr>
              <w:widowControl/>
              <w:spacing w:line="400" w:lineRule="exact"/>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副主任5名：</w:t>
            </w:r>
          </w:p>
          <w:p w14:paraId="4D6F1C7C">
            <w:pPr>
              <w:widowControl/>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负责语文学科管理与研究</w:t>
            </w:r>
            <w:r>
              <w:rPr>
                <w:rFonts w:hint="eastAsia" w:ascii="宋体" w:hAnsi="宋体" w:cs="宋体"/>
                <w:kern w:val="0"/>
                <w:sz w:val="24"/>
                <w:szCs w:val="24"/>
                <w:lang w:val="en-US" w:eastAsia="zh-CN"/>
              </w:rPr>
              <w:t>1</w:t>
            </w:r>
            <w:r>
              <w:rPr>
                <w:rFonts w:hint="eastAsia" w:ascii="宋体" w:hAnsi="宋体" w:cs="宋体"/>
                <w:kern w:val="0"/>
                <w:sz w:val="24"/>
                <w:szCs w:val="24"/>
              </w:rPr>
              <w:t>人</w:t>
            </w:r>
          </w:p>
          <w:p w14:paraId="0B52FD0F">
            <w:pPr>
              <w:widowControl/>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负责数学学科管理与研究</w:t>
            </w:r>
            <w:r>
              <w:rPr>
                <w:rFonts w:hint="eastAsia" w:ascii="宋体" w:hAnsi="宋体" w:cs="宋体"/>
                <w:kern w:val="0"/>
                <w:sz w:val="24"/>
                <w:szCs w:val="24"/>
                <w:lang w:val="en-US" w:eastAsia="zh-CN"/>
              </w:rPr>
              <w:t>2</w:t>
            </w:r>
            <w:r>
              <w:rPr>
                <w:rFonts w:hint="eastAsia" w:ascii="宋体" w:hAnsi="宋体" w:cs="宋体"/>
                <w:kern w:val="0"/>
                <w:sz w:val="24"/>
                <w:szCs w:val="24"/>
              </w:rPr>
              <w:t>人</w:t>
            </w:r>
          </w:p>
          <w:p w14:paraId="62DD5E12">
            <w:pPr>
              <w:widowControl/>
              <w:spacing w:line="400" w:lineRule="exact"/>
              <w:ind w:firstLine="480"/>
              <w:jc w:val="left"/>
              <w:rPr>
                <w:rFonts w:hint="eastAsia" w:ascii="宋体" w:hAnsi="宋体" w:cs="宋体"/>
                <w:kern w:val="0"/>
                <w:sz w:val="24"/>
                <w:szCs w:val="24"/>
              </w:rPr>
            </w:pPr>
            <w:r>
              <w:rPr>
                <w:rFonts w:hint="eastAsia" w:ascii="宋体" w:hAnsi="宋体" w:cs="宋体"/>
                <w:kern w:val="0"/>
                <w:sz w:val="24"/>
                <w:szCs w:val="24"/>
              </w:rPr>
              <w:t>负责</w:t>
            </w:r>
            <w:r>
              <w:rPr>
                <w:rFonts w:hint="eastAsia" w:ascii="宋体" w:hAnsi="宋体" w:cs="宋体"/>
                <w:kern w:val="0"/>
                <w:sz w:val="24"/>
                <w:szCs w:val="24"/>
                <w:lang w:val="en-US" w:eastAsia="zh-CN"/>
              </w:rPr>
              <w:t>综合</w:t>
            </w:r>
            <w:r>
              <w:rPr>
                <w:rFonts w:hint="eastAsia" w:ascii="宋体" w:hAnsi="宋体" w:cs="宋体"/>
                <w:kern w:val="0"/>
                <w:sz w:val="24"/>
                <w:szCs w:val="24"/>
              </w:rPr>
              <w:t>学科</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体育</w:t>
            </w:r>
            <w:r>
              <w:rPr>
                <w:rFonts w:hint="eastAsia" w:ascii="宋体" w:hAnsi="宋体" w:cs="宋体"/>
                <w:kern w:val="0"/>
                <w:sz w:val="24"/>
                <w:szCs w:val="24"/>
                <w:lang w:eastAsia="zh-CN"/>
              </w:rPr>
              <w:t>）</w:t>
            </w:r>
            <w:r>
              <w:rPr>
                <w:rFonts w:hint="eastAsia" w:ascii="宋体" w:hAnsi="宋体" w:cs="宋体"/>
                <w:kern w:val="0"/>
                <w:sz w:val="24"/>
                <w:szCs w:val="24"/>
              </w:rPr>
              <w:t>管理与研究1人</w:t>
            </w:r>
          </w:p>
          <w:p w14:paraId="09B73E20">
            <w:pPr>
              <w:widowControl/>
              <w:spacing w:line="400" w:lineRule="exact"/>
              <w:ind w:firstLine="48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负责综合学科（艺术、科信）管理与研究1人</w:t>
            </w:r>
          </w:p>
        </w:tc>
      </w:tr>
      <w:tr w14:paraId="6D5B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25F8035A">
            <w:pPr>
              <w:widowControl/>
              <w:spacing w:line="400" w:lineRule="exact"/>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教学服务中心（2）</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center"/>
          </w:tcPr>
          <w:p w14:paraId="41342FDC">
            <w:pPr>
              <w:widowControl/>
              <w:adjustRightInd w:val="0"/>
              <w:snapToGrid w:val="0"/>
              <w:spacing w:line="400" w:lineRule="exact"/>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主任1名、副主任1名：</w:t>
            </w:r>
          </w:p>
          <w:p w14:paraId="798E84DC">
            <w:pPr>
              <w:widowControl/>
              <w:adjustRightInd w:val="0"/>
              <w:snapToGrid w:val="0"/>
              <w:spacing w:line="400" w:lineRule="exact"/>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 xml:space="preserve">    负责日常教育教学服务工作</w:t>
            </w:r>
          </w:p>
        </w:tc>
      </w:tr>
      <w:tr w14:paraId="55C0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308DA0B7">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教育科研中心（1）</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center"/>
          </w:tcPr>
          <w:p w14:paraId="0E4E2E08">
            <w:pPr>
              <w:widowControl/>
              <w:adjustRightInd w:val="0"/>
              <w:snapToGrid w:val="0"/>
              <w:spacing w:line="400" w:lineRule="exact"/>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副主任1名：</w:t>
            </w:r>
          </w:p>
          <w:p w14:paraId="6F8F14D2">
            <w:pPr>
              <w:widowControl/>
              <w:adjustRightInd w:val="0"/>
              <w:snapToGrid w:val="0"/>
              <w:spacing w:line="400" w:lineRule="exact"/>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 xml:space="preserve">    负责教育科研工作</w:t>
            </w:r>
          </w:p>
        </w:tc>
      </w:tr>
      <w:tr w14:paraId="1A11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62445F5E">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信息资源中心（1）</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center"/>
          </w:tcPr>
          <w:p w14:paraId="36F78E97">
            <w:pPr>
              <w:widowControl/>
              <w:spacing w:line="400" w:lineRule="exact"/>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副</w:t>
            </w:r>
            <w:r>
              <w:rPr>
                <w:rFonts w:hint="eastAsia" w:ascii="宋体" w:hAnsi="宋体" w:cs="宋体"/>
                <w:color w:val="000000"/>
                <w:kern w:val="0"/>
                <w:sz w:val="24"/>
                <w:szCs w:val="24"/>
              </w:rPr>
              <w:t>主任1名：</w:t>
            </w:r>
          </w:p>
          <w:p w14:paraId="01C5BB84">
            <w:pPr>
              <w:widowControl/>
              <w:spacing w:line="4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负责信息中心管理与</w:t>
            </w:r>
            <w:r>
              <w:rPr>
                <w:rFonts w:hint="eastAsia" w:ascii="宋体" w:hAnsi="宋体" w:cs="宋体"/>
                <w:color w:val="000000"/>
                <w:kern w:val="0"/>
                <w:sz w:val="24"/>
                <w:szCs w:val="24"/>
                <w:lang w:eastAsia="zh-CN"/>
              </w:rPr>
              <w:t>信息技术</w:t>
            </w:r>
            <w:r>
              <w:rPr>
                <w:rFonts w:hint="eastAsia" w:ascii="宋体" w:hAnsi="宋体" w:cs="宋体"/>
                <w:color w:val="000000"/>
                <w:kern w:val="0"/>
                <w:sz w:val="24"/>
                <w:szCs w:val="24"/>
              </w:rPr>
              <w:t>研究</w:t>
            </w:r>
          </w:p>
        </w:tc>
      </w:tr>
      <w:tr w14:paraId="2F31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126A561C">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后勤保障中心（2）</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center"/>
          </w:tcPr>
          <w:p w14:paraId="67628829">
            <w:pPr>
              <w:widowControl/>
              <w:adjustRightInd w:val="0"/>
              <w:snapToGrid w:val="0"/>
              <w:spacing w:line="400" w:lineRule="exact"/>
              <w:jc w:val="left"/>
              <w:rPr>
                <w:rFonts w:ascii="宋体" w:hAnsi="宋体" w:cs="宋体"/>
                <w:color w:val="000000"/>
                <w:kern w:val="0"/>
                <w:sz w:val="24"/>
                <w:szCs w:val="24"/>
              </w:rPr>
            </w:pPr>
            <w:r>
              <w:rPr>
                <w:rFonts w:hint="eastAsia" w:ascii="宋体" w:hAnsi="宋体" w:cs="宋体"/>
                <w:color w:val="000000"/>
                <w:kern w:val="0"/>
                <w:sz w:val="24"/>
                <w:szCs w:val="24"/>
              </w:rPr>
              <w:t>主任</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名：</w:t>
            </w:r>
          </w:p>
          <w:p w14:paraId="4ED9D0E1">
            <w:pPr>
              <w:widowControl/>
              <w:adjustRightInd w:val="0"/>
              <w:snapToGrid w:val="0"/>
              <w:spacing w:line="4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负责后勤、食堂管理和安全</w:t>
            </w:r>
            <w:r>
              <w:rPr>
                <w:rFonts w:hint="eastAsia" w:ascii="宋体" w:hAnsi="宋体" w:cs="宋体"/>
                <w:color w:val="000000"/>
                <w:kern w:val="0"/>
                <w:sz w:val="24"/>
                <w:szCs w:val="24"/>
                <w:lang w:eastAsia="zh-CN"/>
              </w:rPr>
              <w:t>、资产管理</w:t>
            </w:r>
            <w:r>
              <w:rPr>
                <w:rFonts w:hint="eastAsia" w:ascii="宋体" w:hAnsi="宋体" w:cs="宋体"/>
                <w:color w:val="000000"/>
                <w:kern w:val="0"/>
                <w:sz w:val="24"/>
                <w:szCs w:val="24"/>
              </w:rPr>
              <w:t>等工作</w:t>
            </w:r>
          </w:p>
        </w:tc>
      </w:tr>
    </w:tbl>
    <w:p w14:paraId="1F861C19">
      <w:pPr>
        <w:spacing w:line="400" w:lineRule="exact"/>
        <w:rPr>
          <w:rFonts w:hint="eastAsia" w:ascii="黑体" w:eastAsia="黑体" w:cs="宋体"/>
          <w:b/>
          <w:color w:val="000000"/>
          <w:kern w:val="0"/>
          <w:sz w:val="24"/>
          <w:lang w:val="en-US" w:eastAsia="zh-CN"/>
        </w:rPr>
      </w:pPr>
      <w:r>
        <w:rPr>
          <w:rFonts w:hint="eastAsia" w:ascii="黑体" w:eastAsia="黑体" w:cs="宋体"/>
          <w:b/>
          <w:color w:val="000000"/>
          <w:kern w:val="0"/>
          <w:sz w:val="24"/>
          <w:lang w:val="en-US" w:eastAsia="zh-CN"/>
        </w:rPr>
        <w:t xml:space="preserve">    </w:t>
      </w:r>
    </w:p>
    <w:p w14:paraId="16E000DD">
      <w:pPr>
        <w:spacing w:line="400" w:lineRule="exact"/>
        <w:rPr>
          <w:rFonts w:ascii="宋体" w:hAnsi="宋体"/>
          <w:color w:val="000000"/>
          <w:sz w:val="24"/>
        </w:rPr>
      </w:pPr>
      <w:bookmarkStart w:id="0" w:name="_GoBack"/>
      <w:bookmarkEnd w:id="0"/>
      <w:r>
        <w:rPr>
          <w:rFonts w:hint="eastAsia" w:ascii="黑体" w:eastAsia="黑体" w:cs="宋体"/>
          <w:b/>
          <w:color w:val="000000"/>
          <w:kern w:val="0"/>
          <w:sz w:val="24"/>
        </w:rPr>
        <w:t>三、候选人竞聘条件</w:t>
      </w:r>
    </w:p>
    <w:p w14:paraId="58A6492F">
      <w:pPr>
        <w:widowControl/>
        <w:spacing w:line="400" w:lineRule="exact"/>
        <w:ind w:firstLine="480" w:firstLineChars="200"/>
        <w:jc w:val="left"/>
        <w:rPr>
          <w:rFonts w:hint="eastAsia" w:ascii="宋体" w:hAnsi="宋体" w:cs="宋体"/>
          <w:color w:val="000000"/>
          <w:kern w:val="0"/>
          <w:sz w:val="24"/>
          <w:lang w:eastAsia="zh-CN"/>
        </w:rPr>
      </w:pPr>
      <w:r>
        <w:rPr>
          <w:rFonts w:hint="eastAsia" w:ascii="宋体" w:hAnsi="宋体" w:cs="宋体"/>
          <w:color w:val="000000"/>
          <w:kern w:val="0"/>
          <w:sz w:val="24"/>
        </w:rPr>
        <w:t>1.坚决拥护中国共产党的领导，</w:t>
      </w:r>
      <w:r>
        <w:rPr>
          <w:rFonts w:hint="eastAsia" w:ascii="宋体" w:hAnsi="宋体" w:cs="宋体"/>
          <w:color w:val="000000"/>
          <w:kern w:val="0"/>
          <w:sz w:val="24"/>
          <w:lang w:eastAsia="zh-CN"/>
        </w:rPr>
        <w:t>坚决贯彻执行党的教育方针，忠诚党的教育事业，思想上政治上行动上同党中央保持高度一致。</w:t>
      </w:r>
    </w:p>
    <w:p w14:paraId="1A27E9BA">
      <w:pPr>
        <w:widowControl/>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lang w:val="en-US" w:eastAsia="zh-CN"/>
        </w:rPr>
        <w:t>2.具有较高的师德修养，有较强的事业心、责任感，</w:t>
      </w:r>
      <w:r>
        <w:rPr>
          <w:rFonts w:hint="eastAsia" w:ascii="宋体" w:hAnsi="宋体" w:cs="宋体"/>
          <w:color w:val="000000"/>
          <w:kern w:val="0"/>
          <w:sz w:val="24"/>
        </w:rPr>
        <w:t>忠于职责，为人师表。</w:t>
      </w:r>
    </w:p>
    <w:p w14:paraId="67B3FE44">
      <w:pPr>
        <w:widowControl/>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.有较强的组织管理能力和科学决策能力，有指导教育教学或其他专业管理的能力，具有较好的文字和口头表达能力，具有良好的心理素质和身体素质。</w:t>
      </w:r>
    </w:p>
    <w:p w14:paraId="288613DF">
      <w:pPr>
        <w:widowControl/>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.有先进的教育思想，有履行岗位职责所必备的扎实的专业知识</w:t>
      </w:r>
      <w:r>
        <w:rPr>
          <w:rFonts w:hint="eastAsia" w:ascii="宋体" w:hAnsi="宋体" w:cs="宋体"/>
          <w:color w:val="000000"/>
          <w:kern w:val="0"/>
          <w:sz w:val="24"/>
          <w:lang w:eastAsia="zh-CN"/>
        </w:rPr>
        <w:t>，富有改革创新精神</w:t>
      </w:r>
      <w:r>
        <w:rPr>
          <w:rFonts w:hint="eastAsia" w:ascii="宋体" w:hAnsi="宋体" w:cs="宋体"/>
          <w:color w:val="000000"/>
          <w:kern w:val="0"/>
          <w:sz w:val="24"/>
        </w:rPr>
        <w:t>。</w:t>
      </w:r>
    </w:p>
    <w:p w14:paraId="31A29669">
      <w:pPr>
        <w:widowControl/>
        <w:spacing w:line="400" w:lineRule="exact"/>
        <w:ind w:firstLine="480" w:firstLineChars="200"/>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5.遵守工作纪律，具有较强的廉洁自律意识。</w:t>
      </w:r>
    </w:p>
    <w:p w14:paraId="5F45AF50">
      <w:pPr>
        <w:widowControl/>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.新提拔聘用的中层干部，应具备</w:t>
      </w:r>
      <w:r>
        <w:rPr>
          <w:rFonts w:hint="eastAsia" w:ascii="宋体" w:hAnsi="宋体" w:cs="宋体"/>
          <w:color w:val="000000"/>
          <w:kern w:val="0"/>
          <w:sz w:val="24"/>
          <w:lang w:val="en-US" w:eastAsia="zh-CN"/>
        </w:rPr>
        <w:t>本科及</w:t>
      </w:r>
      <w:r>
        <w:rPr>
          <w:rFonts w:hint="eastAsia" w:ascii="宋体" w:hAnsi="宋体" w:cs="宋体"/>
          <w:color w:val="000000"/>
          <w:kern w:val="0"/>
          <w:sz w:val="24"/>
        </w:rPr>
        <w:t>以上学历，男50周岁以下（含50周岁，19</w:t>
      </w:r>
      <w:r>
        <w:rPr>
          <w:rFonts w:hint="eastAsia" w:ascii="宋体" w:hAnsi="宋体" w:cs="宋体"/>
          <w:color w:val="000000"/>
          <w:kern w:val="0"/>
          <w:sz w:val="24"/>
          <w:lang w:val="en-US" w:eastAsia="zh-CN"/>
        </w:rPr>
        <w:t>75</w:t>
      </w:r>
      <w:r>
        <w:rPr>
          <w:rFonts w:hint="eastAsia" w:ascii="宋体" w:hAnsi="宋体" w:cs="宋体"/>
          <w:color w:val="000000"/>
          <w:kern w:val="0"/>
          <w:sz w:val="24"/>
        </w:rPr>
        <w:t>年1月1日之后出生），女45周岁以下（含45周岁，19</w:t>
      </w:r>
      <w:r>
        <w:rPr>
          <w:rFonts w:hint="eastAsia" w:ascii="宋体" w:hAnsi="宋体" w:cs="宋体"/>
          <w:color w:val="000000"/>
          <w:kern w:val="0"/>
          <w:sz w:val="24"/>
          <w:lang w:val="en-US" w:eastAsia="zh-CN"/>
        </w:rPr>
        <w:t>80</w:t>
      </w:r>
      <w:r>
        <w:rPr>
          <w:rFonts w:hint="eastAsia" w:ascii="宋体" w:hAnsi="宋体" w:cs="宋体"/>
          <w:color w:val="000000"/>
          <w:kern w:val="0"/>
          <w:sz w:val="24"/>
        </w:rPr>
        <w:t>年1月1日以后出生），</w:t>
      </w:r>
      <w:r>
        <w:rPr>
          <w:rFonts w:hint="eastAsia" w:ascii="宋体" w:hAnsi="宋体" w:cs="宋体"/>
          <w:color w:val="000000"/>
          <w:kern w:val="0"/>
          <w:sz w:val="24"/>
          <w:lang w:val="en-US" w:eastAsia="zh-CN"/>
        </w:rPr>
        <w:t>首次聘任为中层副职干部的，年龄原则上在40周岁以下（含40周岁，1985年1月1日以后出生），</w:t>
      </w:r>
      <w:r>
        <w:rPr>
          <w:rFonts w:hint="eastAsia" w:ascii="宋体" w:hAnsi="宋体" w:cs="宋体"/>
          <w:color w:val="000000"/>
          <w:kern w:val="0"/>
          <w:sz w:val="24"/>
        </w:rPr>
        <w:t>特别优秀者可适当放宽年龄要求。</w:t>
      </w:r>
    </w:p>
    <w:p w14:paraId="45408E0B">
      <w:pPr>
        <w:widowControl/>
        <w:spacing w:line="400" w:lineRule="exact"/>
        <w:ind w:firstLine="480" w:firstLineChars="200"/>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7.担任中层副职的，原则上应具有班主任或年级组长或教研组长或项目领衔人任职经历；担任中层正职的，原则上应具有中层副职任职经历。特别优秀的青年教师或有支教经历且表现优秀者可以根据实际情况适当放宽任职资格，经区委教育工委同意后可破格聘任。</w:t>
      </w:r>
    </w:p>
    <w:p w14:paraId="49A0D440">
      <w:pPr>
        <w:widowControl/>
        <w:spacing w:line="400" w:lineRule="exact"/>
        <w:ind w:firstLine="472" w:firstLineChars="196"/>
        <w:jc w:val="left"/>
        <w:rPr>
          <w:rFonts w:ascii="黑体" w:eastAsia="黑体" w:cs="宋体"/>
          <w:b/>
          <w:color w:val="000000"/>
          <w:kern w:val="0"/>
          <w:sz w:val="24"/>
        </w:rPr>
      </w:pPr>
      <w:r>
        <w:rPr>
          <w:rFonts w:hint="eastAsia" w:ascii="黑体" w:eastAsia="黑体" w:cs="宋体"/>
          <w:b/>
          <w:color w:val="000000"/>
          <w:kern w:val="0"/>
          <w:sz w:val="24"/>
        </w:rPr>
        <w:t>四、竞聘程序</w:t>
      </w:r>
    </w:p>
    <w:p w14:paraId="0497A8AC">
      <w:pPr>
        <w:widowControl/>
        <w:spacing w:line="400" w:lineRule="exact"/>
        <w:ind w:firstLine="480" w:firstLineChars="200"/>
        <w:jc w:val="left"/>
        <w:rPr>
          <w:rFonts w:ascii="宋体" w:hAnsi="宋体" w:cs="宋体"/>
          <w:color w:val="000000"/>
          <w:kern w:val="0"/>
          <w:sz w:val="24"/>
        </w:rPr>
      </w:pPr>
      <w:r>
        <w:rPr>
          <w:rFonts w:ascii="宋体" w:hAnsi="宋体" w:cs="宋体"/>
          <w:color w:val="000000"/>
          <w:kern w:val="0"/>
          <w:sz w:val="24"/>
        </w:rPr>
        <w:t>1</w:t>
      </w:r>
      <w:r>
        <w:rPr>
          <w:rFonts w:hint="eastAsia" w:cs="宋体"/>
          <w:color w:val="000000"/>
          <w:kern w:val="0"/>
          <w:sz w:val="24"/>
        </w:rPr>
        <w:t>．宣传发动。在校园网公开竞聘职位与竞聘条件，明确竞聘程序与方法，使全体教工认识竞聘意义，积极参与竞聘活动。</w:t>
      </w:r>
    </w:p>
    <w:p w14:paraId="5FD1AB1F">
      <w:pPr>
        <w:widowControl/>
        <w:spacing w:line="400" w:lineRule="exact"/>
        <w:ind w:firstLine="480" w:firstLineChars="200"/>
        <w:jc w:val="left"/>
        <w:rPr>
          <w:rFonts w:ascii="宋体" w:hAnsi="宋体" w:cs="宋体"/>
          <w:color w:val="000000"/>
          <w:kern w:val="0"/>
          <w:sz w:val="24"/>
        </w:rPr>
      </w:pPr>
      <w:r>
        <w:rPr>
          <w:rFonts w:ascii="宋体" w:hAnsi="宋体" w:cs="宋体"/>
          <w:color w:val="000000"/>
          <w:kern w:val="0"/>
          <w:sz w:val="24"/>
        </w:rPr>
        <w:t>2</w:t>
      </w:r>
      <w:r>
        <w:rPr>
          <w:rFonts w:hint="eastAsia" w:cs="宋体"/>
          <w:color w:val="000000"/>
          <w:kern w:val="0"/>
          <w:sz w:val="24"/>
        </w:rPr>
        <w:t>．公开报名。采用个人自荐、群众举荐与组织推荐相结合的方法。个人自荐、群众举荐与组织推荐都必须填写与提呈真实可信的书面材料。（群众举荐必须有三人以上。材料直接交校长室或发送邮件至</w:t>
      </w:r>
      <w:r>
        <w:rPr>
          <w:rFonts w:hint="eastAsia" w:cs="宋体"/>
          <w:kern w:val="0"/>
          <w:sz w:val="24"/>
          <w:lang w:val="en-US" w:eastAsia="zh-CN"/>
        </w:rPr>
        <w:t>531875881</w:t>
      </w:r>
      <w:r>
        <w:rPr>
          <w:rFonts w:hint="eastAsia" w:cs="宋体"/>
          <w:kern w:val="0"/>
          <w:sz w:val="24"/>
        </w:rPr>
        <w:t>@qq.com</w:t>
      </w:r>
      <w:r>
        <w:rPr>
          <w:rFonts w:hint="eastAsia" w:cs="宋体"/>
          <w:color w:val="000000"/>
          <w:kern w:val="0"/>
          <w:sz w:val="24"/>
        </w:rPr>
        <w:t>）。</w:t>
      </w:r>
    </w:p>
    <w:p w14:paraId="3CA3D0BA">
      <w:pPr>
        <w:widowControl/>
        <w:spacing w:line="400" w:lineRule="exact"/>
        <w:ind w:firstLine="480" w:firstLineChars="200"/>
        <w:jc w:val="left"/>
        <w:rPr>
          <w:rFonts w:ascii="宋体" w:hAnsi="宋体" w:cs="宋体"/>
          <w:color w:val="000000"/>
          <w:kern w:val="0"/>
          <w:sz w:val="24"/>
        </w:rPr>
      </w:pPr>
      <w:r>
        <w:rPr>
          <w:rFonts w:ascii="宋体" w:hAnsi="宋体" w:cs="宋体"/>
          <w:color w:val="000000"/>
          <w:kern w:val="0"/>
          <w:sz w:val="24"/>
        </w:rPr>
        <w:t>3</w:t>
      </w:r>
      <w:r>
        <w:rPr>
          <w:rFonts w:hint="eastAsia" w:cs="宋体"/>
          <w:color w:val="000000"/>
          <w:kern w:val="0"/>
          <w:sz w:val="24"/>
        </w:rPr>
        <w:t>．资格审查。根据竞聘条件，由党组织进行资格审查，领导小组集体研究确定参加竞聘人选。</w:t>
      </w:r>
    </w:p>
    <w:p w14:paraId="1B9A13BE">
      <w:pPr>
        <w:widowControl/>
        <w:spacing w:line="400" w:lineRule="exact"/>
        <w:ind w:firstLine="480" w:firstLineChars="200"/>
        <w:jc w:val="left"/>
        <w:rPr>
          <w:rFonts w:ascii="宋体" w:hAnsi="宋体" w:cs="宋体"/>
          <w:color w:val="000000"/>
          <w:kern w:val="0"/>
          <w:sz w:val="24"/>
        </w:rPr>
      </w:pPr>
      <w:r>
        <w:rPr>
          <w:rFonts w:ascii="宋体" w:hAnsi="宋体" w:cs="宋体"/>
          <w:color w:val="000000"/>
          <w:kern w:val="0"/>
          <w:sz w:val="24"/>
        </w:rPr>
        <w:t>4</w:t>
      </w:r>
      <w:r>
        <w:rPr>
          <w:rFonts w:hint="eastAsia" w:cs="宋体"/>
          <w:color w:val="000000"/>
          <w:kern w:val="0"/>
          <w:sz w:val="24"/>
        </w:rPr>
        <w:t>．竞聘演说与民主测评。竞聘者向教工大会发表竞聘演说（介绍自己的工作经历、德才情况、工作实绩和做好竞聘职位工作的设想等），教工大会以无记名投票方式进行民主测评。</w:t>
      </w:r>
    </w:p>
    <w:p w14:paraId="45FB26FE">
      <w:pPr>
        <w:widowControl/>
        <w:spacing w:line="400" w:lineRule="exact"/>
        <w:ind w:firstLine="480" w:firstLineChars="200"/>
        <w:jc w:val="left"/>
        <w:rPr>
          <w:rFonts w:ascii="宋体" w:hAnsi="宋体" w:cs="宋体"/>
          <w:color w:val="000000"/>
          <w:kern w:val="0"/>
          <w:sz w:val="24"/>
        </w:rPr>
      </w:pPr>
      <w:r>
        <w:rPr>
          <w:rFonts w:ascii="宋体" w:hAnsi="宋体" w:cs="宋体"/>
          <w:color w:val="000000"/>
          <w:kern w:val="0"/>
          <w:sz w:val="24"/>
        </w:rPr>
        <w:t>5</w:t>
      </w:r>
      <w:r>
        <w:rPr>
          <w:rFonts w:hint="eastAsia" w:cs="宋体"/>
          <w:color w:val="000000"/>
          <w:kern w:val="0"/>
          <w:sz w:val="24"/>
        </w:rPr>
        <w:t>．组织考察与公示。竞聘工作领导小组根据竞聘条件、民主测评、竞聘演说等情况进行综合考核。党组织根据综合考核意见研究确定拟聘用人选，并在校内张榜公示一周。</w:t>
      </w:r>
    </w:p>
    <w:p w14:paraId="7C273CF8">
      <w:pPr>
        <w:widowControl/>
        <w:spacing w:line="400" w:lineRule="exact"/>
        <w:ind w:firstLine="480" w:firstLineChars="200"/>
        <w:jc w:val="left"/>
        <w:rPr>
          <w:rFonts w:ascii="宋体" w:hAnsi="宋体" w:cs="宋体"/>
          <w:color w:val="000000"/>
          <w:kern w:val="0"/>
          <w:sz w:val="24"/>
        </w:rPr>
      </w:pPr>
      <w:r>
        <w:rPr>
          <w:rFonts w:ascii="宋体" w:hAnsi="宋体" w:cs="宋体"/>
          <w:color w:val="000000"/>
          <w:kern w:val="0"/>
          <w:sz w:val="24"/>
        </w:rPr>
        <w:t>6</w:t>
      </w:r>
      <w:r>
        <w:rPr>
          <w:rFonts w:hint="eastAsia" w:cs="宋体"/>
          <w:color w:val="000000"/>
          <w:kern w:val="0"/>
          <w:sz w:val="24"/>
        </w:rPr>
        <w:t>．聘用报批。经公示后，由党组织按干部管理权限向区</w:t>
      </w:r>
      <w:r>
        <w:rPr>
          <w:rFonts w:hint="eastAsia" w:cs="宋体"/>
          <w:color w:val="000000"/>
          <w:kern w:val="0"/>
          <w:sz w:val="24"/>
          <w:lang w:eastAsia="zh-CN"/>
        </w:rPr>
        <w:t>教育</w:t>
      </w:r>
      <w:r>
        <w:rPr>
          <w:rFonts w:hint="eastAsia" w:cs="宋体"/>
          <w:color w:val="000000"/>
          <w:kern w:val="0"/>
          <w:sz w:val="24"/>
        </w:rPr>
        <w:t>局组织科进行相关报批手续。</w:t>
      </w:r>
    </w:p>
    <w:p w14:paraId="6035B8DD">
      <w:pPr>
        <w:widowControl/>
        <w:spacing w:line="400" w:lineRule="exact"/>
        <w:ind w:firstLine="480" w:firstLineChars="200"/>
        <w:jc w:val="left"/>
        <w:rPr>
          <w:rFonts w:ascii="宋体" w:hAnsi="宋体" w:cs="宋体"/>
          <w:color w:val="000000"/>
          <w:kern w:val="0"/>
          <w:sz w:val="24"/>
        </w:rPr>
      </w:pPr>
      <w:r>
        <w:rPr>
          <w:rFonts w:hint="eastAsia" w:cs="宋体"/>
          <w:color w:val="000000"/>
          <w:kern w:val="0"/>
          <w:sz w:val="24"/>
          <w:lang w:val="en-US" w:eastAsia="zh-CN"/>
        </w:rPr>
        <w:t xml:space="preserve">7. </w:t>
      </w:r>
      <w:r>
        <w:rPr>
          <w:rFonts w:hint="eastAsia" w:cs="宋体"/>
          <w:color w:val="000000"/>
          <w:kern w:val="0"/>
          <w:sz w:val="24"/>
        </w:rPr>
        <w:t>颁发岗位聘用证书。校长在全体教工大会上宣布聘用决定，并向被聘用者颁发岗位聘用证书。</w:t>
      </w:r>
    </w:p>
    <w:p w14:paraId="5A0F08A6">
      <w:pPr>
        <w:widowControl/>
        <w:spacing w:line="400" w:lineRule="exact"/>
        <w:ind w:firstLine="482" w:firstLineChars="200"/>
        <w:jc w:val="left"/>
        <w:rPr>
          <w:rFonts w:ascii="黑体" w:eastAsia="黑体" w:cs="宋体"/>
          <w:b/>
          <w:color w:val="000000"/>
          <w:kern w:val="0"/>
          <w:sz w:val="24"/>
        </w:rPr>
      </w:pPr>
      <w:r>
        <w:rPr>
          <w:rFonts w:hint="eastAsia" w:ascii="黑体" w:eastAsia="黑体" w:cs="宋体"/>
          <w:b/>
          <w:color w:val="000000"/>
          <w:kern w:val="0"/>
          <w:sz w:val="24"/>
        </w:rPr>
        <w:t>五、竞聘工作时间安排</w:t>
      </w:r>
    </w:p>
    <w:p w14:paraId="0F778A2F">
      <w:pPr>
        <w:spacing w:line="400" w:lineRule="exact"/>
        <w:ind w:firstLine="360" w:firstLineChars="150"/>
        <w:rPr>
          <w:bCs/>
          <w:color w:val="000000"/>
          <w:sz w:val="24"/>
          <w:szCs w:val="21"/>
        </w:rPr>
      </w:pPr>
      <w:r>
        <w:rPr>
          <w:rFonts w:hint="eastAsia"/>
          <w:bCs/>
          <w:color w:val="000000"/>
          <w:sz w:val="24"/>
          <w:szCs w:val="21"/>
        </w:rPr>
        <w:t>1．</w:t>
      </w:r>
      <w:r>
        <w:rPr>
          <w:rFonts w:hint="eastAsia"/>
          <w:bCs/>
          <w:color w:val="000000"/>
          <w:sz w:val="24"/>
          <w:szCs w:val="21"/>
          <w:lang w:val="en-US" w:eastAsia="zh-CN"/>
        </w:rPr>
        <w:t>8</w:t>
      </w:r>
      <w:r>
        <w:rPr>
          <w:rFonts w:hint="eastAsia"/>
          <w:bCs/>
          <w:color w:val="000000"/>
          <w:sz w:val="24"/>
          <w:szCs w:val="21"/>
        </w:rPr>
        <w:t>月</w:t>
      </w:r>
      <w:r>
        <w:rPr>
          <w:rFonts w:hint="eastAsia"/>
          <w:bCs/>
          <w:color w:val="000000"/>
          <w:sz w:val="24"/>
          <w:szCs w:val="21"/>
          <w:lang w:val="en-US" w:eastAsia="zh-CN"/>
        </w:rPr>
        <w:t>13</w:t>
      </w:r>
      <w:r>
        <w:rPr>
          <w:rFonts w:hint="eastAsia"/>
          <w:bCs/>
          <w:color w:val="000000"/>
          <w:sz w:val="24"/>
          <w:szCs w:val="21"/>
        </w:rPr>
        <w:t>日—</w:t>
      </w:r>
      <w:r>
        <w:rPr>
          <w:rFonts w:hint="eastAsia"/>
          <w:bCs/>
          <w:color w:val="000000"/>
          <w:sz w:val="24"/>
          <w:szCs w:val="21"/>
          <w:lang w:val="en-US" w:eastAsia="zh-CN"/>
        </w:rPr>
        <w:t>8</w:t>
      </w:r>
      <w:r>
        <w:rPr>
          <w:rFonts w:hint="eastAsia"/>
          <w:bCs/>
          <w:color w:val="000000"/>
          <w:sz w:val="24"/>
          <w:szCs w:val="21"/>
        </w:rPr>
        <w:t>月</w:t>
      </w:r>
      <w:r>
        <w:rPr>
          <w:rFonts w:hint="eastAsia"/>
          <w:bCs/>
          <w:color w:val="000000"/>
          <w:sz w:val="24"/>
          <w:szCs w:val="21"/>
          <w:lang w:val="en-US" w:eastAsia="zh-CN"/>
        </w:rPr>
        <w:t>17</w:t>
      </w:r>
      <w:r>
        <w:rPr>
          <w:rFonts w:hint="eastAsia"/>
          <w:bCs/>
          <w:color w:val="000000"/>
          <w:sz w:val="24"/>
          <w:szCs w:val="21"/>
        </w:rPr>
        <w:t>日为宣传发动和公开报名阶段。报名</w:t>
      </w:r>
      <w:r>
        <w:rPr>
          <w:rFonts w:hint="eastAsia"/>
          <w:bCs/>
          <w:color w:val="000000"/>
          <w:sz w:val="24"/>
          <w:szCs w:val="21"/>
          <w:lang w:eastAsia="zh-CN"/>
        </w:rPr>
        <w:t>截至</w:t>
      </w:r>
      <w:r>
        <w:rPr>
          <w:rFonts w:hint="eastAsia"/>
          <w:bCs/>
          <w:color w:val="000000"/>
          <w:sz w:val="24"/>
          <w:szCs w:val="21"/>
          <w:lang w:val="en-US" w:eastAsia="zh-CN"/>
        </w:rPr>
        <w:t>8</w:t>
      </w:r>
      <w:r>
        <w:rPr>
          <w:rFonts w:hint="eastAsia"/>
          <w:bCs/>
          <w:color w:val="000000"/>
          <w:sz w:val="24"/>
          <w:szCs w:val="21"/>
        </w:rPr>
        <w:t>月</w:t>
      </w:r>
      <w:r>
        <w:rPr>
          <w:rFonts w:hint="eastAsia"/>
          <w:bCs/>
          <w:color w:val="000000"/>
          <w:sz w:val="24"/>
          <w:szCs w:val="21"/>
          <w:lang w:val="en-US" w:eastAsia="zh-CN"/>
        </w:rPr>
        <w:t>17</w:t>
      </w:r>
      <w:r>
        <w:rPr>
          <w:rFonts w:hint="eastAsia"/>
          <w:bCs/>
          <w:color w:val="000000"/>
          <w:sz w:val="24"/>
          <w:szCs w:val="21"/>
        </w:rPr>
        <w:t>日</w:t>
      </w:r>
      <w:r>
        <w:rPr>
          <w:rFonts w:hint="eastAsia"/>
          <w:bCs/>
          <w:color w:val="000000"/>
          <w:sz w:val="24"/>
          <w:szCs w:val="21"/>
          <w:lang w:val="en-US" w:eastAsia="zh-CN"/>
        </w:rPr>
        <w:t>24:00</w:t>
      </w:r>
      <w:r>
        <w:rPr>
          <w:rFonts w:hint="eastAsia"/>
          <w:bCs/>
          <w:color w:val="000000"/>
          <w:sz w:val="24"/>
          <w:szCs w:val="21"/>
        </w:rPr>
        <w:t>。</w:t>
      </w:r>
    </w:p>
    <w:p w14:paraId="5D6A46FB">
      <w:pPr>
        <w:spacing w:line="400" w:lineRule="exact"/>
        <w:rPr>
          <w:bCs/>
          <w:color w:val="000000"/>
          <w:sz w:val="24"/>
          <w:szCs w:val="21"/>
        </w:rPr>
      </w:pPr>
      <w:r>
        <w:rPr>
          <w:rFonts w:hint="eastAsia"/>
          <w:bCs/>
          <w:color w:val="000000"/>
          <w:sz w:val="24"/>
          <w:szCs w:val="21"/>
        </w:rPr>
        <w:t xml:space="preserve">   2．</w:t>
      </w:r>
      <w:r>
        <w:rPr>
          <w:rFonts w:hint="eastAsia"/>
          <w:bCs/>
          <w:color w:val="000000"/>
          <w:sz w:val="24"/>
          <w:szCs w:val="21"/>
          <w:lang w:val="en-US" w:eastAsia="zh-CN"/>
        </w:rPr>
        <w:t>8</w:t>
      </w:r>
      <w:r>
        <w:rPr>
          <w:rFonts w:hint="eastAsia"/>
          <w:bCs/>
          <w:color w:val="000000"/>
          <w:sz w:val="24"/>
          <w:szCs w:val="21"/>
        </w:rPr>
        <w:t>月</w:t>
      </w:r>
      <w:r>
        <w:rPr>
          <w:rFonts w:hint="eastAsia"/>
          <w:bCs/>
          <w:color w:val="000000"/>
          <w:sz w:val="24"/>
          <w:szCs w:val="21"/>
          <w:lang w:val="en-US" w:eastAsia="zh-CN"/>
        </w:rPr>
        <w:t>18日</w:t>
      </w:r>
      <w:r>
        <w:rPr>
          <w:rFonts w:hint="eastAsia"/>
          <w:bCs/>
          <w:color w:val="000000"/>
          <w:sz w:val="24"/>
          <w:szCs w:val="21"/>
        </w:rPr>
        <w:t>—</w:t>
      </w:r>
      <w:r>
        <w:rPr>
          <w:rFonts w:hint="eastAsia"/>
          <w:bCs/>
          <w:color w:val="000000"/>
          <w:sz w:val="24"/>
          <w:szCs w:val="21"/>
          <w:lang w:val="en-US" w:eastAsia="zh-CN"/>
        </w:rPr>
        <w:t>8月20</w:t>
      </w:r>
      <w:r>
        <w:rPr>
          <w:rFonts w:hint="eastAsia"/>
          <w:bCs/>
          <w:color w:val="000000"/>
          <w:sz w:val="24"/>
          <w:szCs w:val="21"/>
        </w:rPr>
        <w:t>日，</w:t>
      </w:r>
      <w:r>
        <w:rPr>
          <w:rFonts w:hint="eastAsia"/>
          <w:color w:val="000000"/>
          <w:sz w:val="24"/>
          <w:szCs w:val="21"/>
        </w:rPr>
        <w:t>竞聘领导小组确定候选人名单。</w:t>
      </w:r>
    </w:p>
    <w:p w14:paraId="001E620C">
      <w:pPr>
        <w:spacing w:line="400" w:lineRule="exact"/>
        <w:rPr>
          <w:bCs/>
          <w:color w:val="000000"/>
          <w:sz w:val="24"/>
          <w:szCs w:val="21"/>
        </w:rPr>
      </w:pPr>
      <w:r>
        <w:rPr>
          <w:rFonts w:hint="eastAsia"/>
          <w:bCs/>
          <w:color w:val="000000"/>
          <w:sz w:val="24"/>
          <w:szCs w:val="21"/>
        </w:rPr>
        <w:t xml:space="preserve">   3．</w:t>
      </w:r>
      <w:r>
        <w:rPr>
          <w:rFonts w:hint="eastAsia"/>
          <w:bCs/>
          <w:color w:val="000000"/>
          <w:sz w:val="24"/>
          <w:szCs w:val="21"/>
          <w:lang w:val="en-US" w:eastAsia="zh-CN"/>
        </w:rPr>
        <w:t>8</w:t>
      </w:r>
      <w:r>
        <w:rPr>
          <w:rFonts w:hint="eastAsia"/>
          <w:bCs/>
          <w:color w:val="000000"/>
          <w:sz w:val="24"/>
          <w:szCs w:val="21"/>
        </w:rPr>
        <w:t>月</w:t>
      </w:r>
      <w:r>
        <w:rPr>
          <w:rFonts w:hint="eastAsia"/>
          <w:bCs/>
          <w:color w:val="000000"/>
          <w:sz w:val="24"/>
          <w:szCs w:val="21"/>
          <w:lang w:val="en-US" w:eastAsia="zh-CN"/>
        </w:rPr>
        <w:t>21</w:t>
      </w:r>
      <w:r>
        <w:rPr>
          <w:rFonts w:hint="eastAsia"/>
          <w:bCs/>
          <w:color w:val="000000"/>
          <w:sz w:val="24"/>
          <w:szCs w:val="21"/>
        </w:rPr>
        <w:t>日</w:t>
      </w:r>
      <w:r>
        <w:rPr>
          <w:rFonts w:hint="eastAsia"/>
          <w:bCs/>
          <w:color w:val="000000"/>
          <w:sz w:val="24"/>
          <w:szCs w:val="21"/>
          <w:lang w:val="en-US" w:eastAsia="zh-CN"/>
        </w:rPr>
        <w:t>下</w:t>
      </w:r>
      <w:r>
        <w:rPr>
          <w:rFonts w:hint="eastAsia"/>
          <w:bCs/>
          <w:color w:val="000000"/>
          <w:sz w:val="24"/>
          <w:szCs w:val="21"/>
          <w:lang w:eastAsia="zh-CN"/>
        </w:rPr>
        <w:t>午</w:t>
      </w:r>
      <w:r>
        <w:rPr>
          <w:rFonts w:hint="eastAsia"/>
          <w:bCs/>
          <w:color w:val="000000"/>
          <w:sz w:val="24"/>
          <w:szCs w:val="21"/>
        </w:rPr>
        <w:t>，举行竞聘演说</w:t>
      </w:r>
      <w:r>
        <w:rPr>
          <w:rFonts w:hint="eastAsia"/>
          <w:bCs/>
          <w:color w:val="000000"/>
          <w:sz w:val="24"/>
          <w:szCs w:val="21"/>
          <w:lang w:eastAsia="zh-CN"/>
        </w:rPr>
        <w:t>、</w:t>
      </w:r>
      <w:r>
        <w:rPr>
          <w:rFonts w:hint="eastAsia"/>
          <w:bCs/>
          <w:color w:val="000000"/>
          <w:sz w:val="24"/>
          <w:szCs w:val="21"/>
        </w:rPr>
        <w:t>民主测评。</w:t>
      </w:r>
    </w:p>
    <w:p w14:paraId="6BD36DE6">
      <w:pPr>
        <w:spacing w:line="400" w:lineRule="exact"/>
        <w:rPr>
          <w:rFonts w:cs="宋体"/>
          <w:color w:val="000000"/>
          <w:kern w:val="0"/>
          <w:sz w:val="24"/>
        </w:rPr>
      </w:pPr>
      <w:r>
        <w:rPr>
          <w:rFonts w:hint="eastAsia"/>
          <w:bCs/>
          <w:color w:val="000000"/>
          <w:sz w:val="24"/>
          <w:szCs w:val="21"/>
        </w:rPr>
        <w:t xml:space="preserve">   4．</w:t>
      </w:r>
      <w:r>
        <w:rPr>
          <w:rFonts w:hint="eastAsia"/>
          <w:bCs/>
          <w:color w:val="000000"/>
          <w:sz w:val="24"/>
          <w:szCs w:val="21"/>
          <w:lang w:val="en-US" w:eastAsia="zh-CN"/>
        </w:rPr>
        <w:t>8</w:t>
      </w:r>
      <w:r>
        <w:rPr>
          <w:rFonts w:hint="eastAsia"/>
          <w:bCs/>
          <w:color w:val="000000"/>
          <w:sz w:val="24"/>
          <w:szCs w:val="21"/>
        </w:rPr>
        <w:t>月</w:t>
      </w:r>
      <w:r>
        <w:rPr>
          <w:rFonts w:hint="eastAsia"/>
          <w:bCs/>
          <w:color w:val="000000"/>
          <w:sz w:val="24"/>
          <w:szCs w:val="21"/>
          <w:lang w:val="en-US" w:eastAsia="zh-CN"/>
        </w:rPr>
        <w:t>22</w:t>
      </w:r>
      <w:r>
        <w:rPr>
          <w:rFonts w:hint="eastAsia"/>
          <w:bCs/>
          <w:color w:val="000000"/>
          <w:sz w:val="24"/>
          <w:szCs w:val="21"/>
        </w:rPr>
        <w:t>日至</w:t>
      </w:r>
      <w:r>
        <w:rPr>
          <w:rFonts w:hint="eastAsia"/>
          <w:bCs/>
          <w:color w:val="000000"/>
          <w:sz w:val="24"/>
          <w:szCs w:val="21"/>
          <w:lang w:val="en-US" w:eastAsia="zh-CN"/>
        </w:rPr>
        <w:t>8</w:t>
      </w:r>
      <w:r>
        <w:rPr>
          <w:rFonts w:hint="eastAsia"/>
          <w:bCs/>
          <w:color w:val="000000"/>
          <w:sz w:val="24"/>
          <w:szCs w:val="21"/>
        </w:rPr>
        <w:t>月</w:t>
      </w:r>
      <w:r>
        <w:rPr>
          <w:rFonts w:hint="eastAsia"/>
          <w:bCs/>
          <w:color w:val="000000"/>
          <w:sz w:val="24"/>
          <w:szCs w:val="21"/>
          <w:lang w:val="en-US" w:eastAsia="zh-CN"/>
        </w:rPr>
        <w:t>28</w:t>
      </w:r>
      <w:r>
        <w:rPr>
          <w:rFonts w:hint="eastAsia"/>
          <w:bCs/>
          <w:color w:val="000000"/>
          <w:sz w:val="24"/>
          <w:szCs w:val="21"/>
        </w:rPr>
        <w:t>日，</w:t>
      </w:r>
      <w:r>
        <w:rPr>
          <w:rFonts w:hint="eastAsia"/>
          <w:color w:val="000000"/>
          <w:sz w:val="24"/>
          <w:szCs w:val="21"/>
        </w:rPr>
        <w:t>竞聘领导小组进行组织</w:t>
      </w:r>
      <w:r>
        <w:rPr>
          <w:rFonts w:hint="eastAsia" w:cs="宋体"/>
          <w:color w:val="000000"/>
          <w:kern w:val="0"/>
          <w:sz w:val="24"/>
        </w:rPr>
        <w:t>考察与公示。</w:t>
      </w:r>
    </w:p>
    <w:p w14:paraId="0FAB2EA0">
      <w:pPr>
        <w:spacing w:line="400" w:lineRule="exact"/>
        <w:rPr>
          <w:bCs/>
          <w:color w:val="000000"/>
          <w:sz w:val="24"/>
          <w:szCs w:val="21"/>
        </w:rPr>
      </w:pPr>
      <w:r>
        <w:rPr>
          <w:rFonts w:hint="eastAsia" w:cs="宋体"/>
          <w:color w:val="000000"/>
          <w:kern w:val="0"/>
          <w:sz w:val="24"/>
        </w:rPr>
        <w:t xml:space="preserve">   5</w:t>
      </w:r>
      <w:r>
        <w:rPr>
          <w:rFonts w:hint="eastAsia"/>
          <w:bCs/>
          <w:color w:val="000000"/>
          <w:sz w:val="24"/>
          <w:szCs w:val="21"/>
        </w:rPr>
        <w:t>．</w:t>
      </w:r>
      <w:r>
        <w:rPr>
          <w:rFonts w:hint="eastAsia"/>
          <w:bCs/>
          <w:color w:val="000000"/>
          <w:sz w:val="24"/>
          <w:szCs w:val="21"/>
          <w:lang w:eastAsia="zh-CN"/>
        </w:rPr>
        <w:t>8</w:t>
      </w:r>
      <w:r>
        <w:rPr>
          <w:rFonts w:hint="eastAsia"/>
          <w:bCs/>
          <w:color w:val="000000"/>
          <w:sz w:val="24"/>
          <w:szCs w:val="21"/>
        </w:rPr>
        <w:t>月</w:t>
      </w:r>
      <w:r>
        <w:rPr>
          <w:rFonts w:hint="eastAsia"/>
          <w:bCs/>
          <w:color w:val="000000"/>
          <w:sz w:val="24"/>
          <w:szCs w:val="21"/>
          <w:lang w:val="en-US" w:eastAsia="zh-CN"/>
        </w:rPr>
        <w:t>29</w:t>
      </w:r>
      <w:r>
        <w:rPr>
          <w:rFonts w:hint="eastAsia"/>
          <w:bCs/>
          <w:color w:val="000000"/>
          <w:sz w:val="24"/>
          <w:szCs w:val="21"/>
        </w:rPr>
        <w:t>日，</w:t>
      </w:r>
      <w:r>
        <w:rPr>
          <w:rFonts w:hint="eastAsia" w:cs="宋体"/>
          <w:color w:val="000000"/>
          <w:kern w:val="0"/>
          <w:sz w:val="24"/>
        </w:rPr>
        <w:t>聘用报批。</w:t>
      </w:r>
    </w:p>
    <w:p w14:paraId="26D43ACD">
      <w:pPr>
        <w:widowControl/>
        <w:spacing w:line="400" w:lineRule="exact"/>
        <w:ind w:firstLine="482" w:firstLineChars="200"/>
        <w:jc w:val="left"/>
        <w:rPr>
          <w:rFonts w:ascii="黑体" w:eastAsia="黑体" w:cs="宋体"/>
          <w:b/>
          <w:color w:val="000000"/>
          <w:kern w:val="0"/>
          <w:sz w:val="24"/>
        </w:rPr>
      </w:pPr>
      <w:r>
        <w:rPr>
          <w:rFonts w:hint="eastAsia" w:ascii="黑体" w:eastAsia="黑体" w:cs="宋体"/>
          <w:b/>
          <w:color w:val="000000"/>
          <w:kern w:val="0"/>
          <w:sz w:val="24"/>
        </w:rPr>
        <w:t>六、竞聘工作要求</w:t>
      </w:r>
    </w:p>
    <w:p w14:paraId="0C86F7DD">
      <w:pPr>
        <w:widowControl/>
        <w:spacing w:line="400" w:lineRule="exact"/>
        <w:ind w:firstLine="480" w:firstLineChars="200"/>
        <w:jc w:val="left"/>
        <w:rPr>
          <w:rFonts w:ascii="宋体" w:hAnsi="宋体" w:cs="宋体"/>
          <w:color w:val="000000"/>
          <w:kern w:val="0"/>
          <w:sz w:val="24"/>
        </w:rPr>
      </w:pPr>
      <w:r>
        <w:rPr>
          <w:rFonts w:ascii="宋体" w:hAnsi="宋体" w:cs="宋体"/>
          <w:color w:val="000000"/>
          <w:kern w:val="0"/>
          <w:sz w:val="24"/>
        </w:rPr>
        <w:t>1</w:t>
      </w:r>
      <w:r>
        <w:rPr>
          <w:rFonts w:hint="eastAsia" w:cs="宋体"/>
          <w:color w:val="000000"/>
          <w:kern w:val="0"/>
          <w:sz w:val="24"/>
        </w:rPr>
        <w:t>．成立竞聘工作领导小组，成员有李伟平、姜明红、</w:t>
      </w:r>
      <w:r>
        <w:rPr>
          <w:rFonts w:hint="eastAsia" w:cs="宋体"/>
          <w:color w:val="000000"/>
          <w:kern w:val="0"/>
          <w:sz w:val="24"/>
          <w:lang w:eastAsia="zh-CN"/>
        </w:rPr>
        <w:t>沈花、</w:t>
      </w:r>
      <w:r>
        <w:rPr>
          <w:rFonts w:hint="eastAsia" w:cs="宋体"/>
          <w:color w:val="000000"/>
          <w:kern w:val="0"/>
          <w:sz w:val="24"/>
        </w:rPr>
        <w:t>耿群志、凌志伟、</w:t>
      </w:r>
      <w:r>
        <w:rPr>
          <w:rFonts w:hint="eastAsia" w:cs="宋体"/>
          <w:color w:val="000000"/>
          <w:kern w:val="0"/>
          <w:sz w:val="24"/>
          <w:lang w:eastAsia="zh-CN"/>
        </w:rPr>
        <w:t>陈旻、杨丽华、高羽佳、沈虹、沈慧君、蒋晓</w:t>
      </w:r>
      <w:r>
        <w:rPr>
          <w:rFonts w:hint="eastAsia" w:cs="宋体"/>
          <w:color w:val="000000"/>
          <w:kern w:val="0"/>
          <w:sz w:val="24"/>
          <w:lang w:val="en-US" w:eastAsia="zh-CN"/>
        </w:rPr>
        <w:t>燕</w:t>
      </w:r>
      <w:r>
        <w:rPr>
          <w:rFonts w:hint="eastAsia" w:cs="宋体"/>
          <w:color w:val="000000"/>
          <w:kern w:val="0"/>
          <w:sz w:val="24"/>
        </w:rPr>
        <w:t>。</w:t>
      </w:r>
    </w:p>
    <w:p w14:paraId="0EFE897E">
      <w:pPr>
        <w:widowControl/>
        <w:spacing w:line="400" w:lineRule="exact"/>
        <w:ind w:firstLine="480" w:firstLineChars="200"/>
        <w:jc w:val="left"/>
        <w:rPr>
          <w:rFonts w:ascii="宋体" w:hAnsi="宋体" w:cs="宋体"/>
          <w:color w:val="000000"/>
          <w:kern w:val="0"/>
          <w:sz w:val="24"/>
        </w:rPr>
      </w:pPr>
      <w:r>
        <w:rPr>
          <w:rFonts w:ascii="宋体" w:hAnsi="宋体" w:cs="宋体"/>
          <w:color w:val="000000"/>
          <w:kern w:val="0"/>
          <w:sz w:val="24"/>
        </w:rPr>
        <w:t>2</w:t>
      </w:r>
      <w:r>
        <w:rPr>
          <w:rFonts w:hint="eastAsia" w:cs="宋体"/>
          <w:color w:val="000000"/>
          <w:kern w:val="0"/>
          <w:sz w:val="24"/>
        </w:rPr>
        <w:t>．竞聘工作由党组织负责实施，校长任用。中层干部聘用期为三年。聘用期满，根据本人工作情况和考核结果，决定对其解聘或续聘。在聘用期间不能履行基本职责或有严重违纪、违规、渎职等行为的可随时解聘。</w:t>
      </w:r>
    </w:p>
    <w:p w14:paraId="5F5ABBA9">
      <w:pPr>
        <w:widowControl/>
        <w:spacing w:line="400" w:lineRule="exact"/>
        <w:ind w:firstLine="480" w:firstLineChars="200"/>
        <w:jc w:val="left"/>
        <w:rPr>
          <w:rFonts w:ascii="宋体" w:hAnsi="宋体" w:cs="宋体"/>
          <w:color w:val="000000"/>
          <w:kern w:val="0"/>
          <w:sz w:val="24"/>
        </w:rPr>
      </w:pPr>
      <w:r>
        <w:rPr>
          <w:rFonts w:ascii="宋体" w:hAnsi="宋体" w:cs="宋体"/>
          <w:color w:val="000000"/>
          <w:kern w:val="0"/>
          <w:sz w:val="24"/>
        </w:rPr>
        <w:t>3</w:t>
      </w:r>
      <w:r>
        <w:rPr>
          <w:rFonts w:hint="eastAsia" w:cs="宋体"/>
          <w:color w:val="000000"/>
          <w:kern w:val="0"/>
          <w:sz w:val="24"/>
        </w:rPr>
        <w:t>．严格执行选拔干部任用的十条纪律，坚决杜绝任何违规现象发生。</w:t>
      </w:r>
    </w:p>
    <w:p w14:paraId="426BE6CB">
      <w:pPr>
        <w:widowControl/>
        <w:spacing w:line="400" w:lineRule="exact"/>
        <w:ind w:firstLine="480" w:firstLineChars="200"/>
        <w:jc w:val="left"/>
        <w:rPr>
          <w:rFonts w:cs="宋体"/>
          <w:color w:val="000000"/>
          <w:kern w:val="0"/>
          <w:sz w:val="24"/>
        </w:rPr>
      </w:pPr>
      <w:r>
        <w:rPr>
          <w:rFonts w:ascii="宋体" w:hAnsi="宋体" w:cs="宋体"/>
          <w:color w:val="000000"/>
          <w:kern w:val="0"/>
          <w:sz w:val="24"/>
        </w:rPr>
        <w:t>4</w:t>
      </w:r>
      <w:r>
        <w:rPr>
          <w:rFonts w:hint="eastAsia" w:cs="宋体"/>
          <w:color w:val="000000"/>
          <w:kern w:val="0"/>
          <w:sz w:val="24"/>
        </w:rPr>
        <w:t>．本着对教育事业和教职工高度负责的精神，有针对性地做好教职工的思想工作。</w:t>
      </w:r>
    </w:p>
    <w:p w14:paraId="64795078">
      <w:pPr>
        <w:widowControl/>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附：</w:t>
      </w:r>
    </w:p>
    <w:p w14:paraId="5B9B99DB">
      <w:pPr>
        <w:widowControl/>
        <w:spacing w:line="400" w:lineRule="exact"/>
        <w:ind w:firstLine="480" w:firstLineChars="200"/>
        <w:rPr>
          <w:rFonts w:ascii="宋体" w:hAnsi="宋体" w:cs="宋体"/>
          <w:color w:val="000000"/>
          <w:kern w:val="0"/>
          <w:sz w:val="24"/>
        </w:rPr>
      </w:pPr>
      <w:r>
        <w:rPr>
          <w:rFonts w:ascii="宋体" w:hAnsi="宋体" w:cs="宋体"/>
          <w:color w:val="000000"/>
          <w:kern w:val="0"/>
          <w:sz w:val="24"/>
        </w:rPr>
        <w:t>1</w:t>
      </w:r>
      <w:r>
        <w:rPr>
          <w:rFonts w:hint="eastAsia" w:cs="宋体"/>
          <w:color w:val="000000"/>
          <w:kern w:val="0"/>
          <w:sz w:val="24"/>
        </w:rPr>
        <w:t>．群众（组织）举荐表</w:t>
      </w:r>
    </w:p>
    <w:p w14:paraId="50A5F871">
      <w:pPr>
        <w:spacing w:line="400" w:lineRule="exact"/>
        <w:ind w:firstLine="480" w:firstLineChars="200"/>
        <w:rPr>
          <w:rFonts w:cs="宋体"/>
          <w:color w:val="000000"/>
          <w:kern w:val="0"/>
          <w:sz w:val="24"/>
        </w:rPr>
      </w:pPr>
      <w:r>
        <w:rPr>
          <w:rFonts w:ascii="宋体" w:hAnsi="宋体" w:cs="宋体"/>
          <w:color w:val="000000"/>
          <w:kern w:val="0"/>
          <w:sz w:val="24"/>
        </w:rPr>
        <w:t>2</w:t>
      </w:r>
      <w:r>
        <w:rPr>
          <w:rFonts w:hint="eastAsia" w:cs="宋体"/>
          <w:color w:val="000000"/>
          <w:kern w:val="0"/>
          <w:sz w:val="24"/>
        </w:rPr>
        <w:t>．个人自荐表</w:t>
      </w:r>
    </w:p>
    <w:p w14:paraId="1138C77C">
      <w:pPr>
        <w:spacing w:line="400" w:lineRule="exact"/>
        <w:jc w:val="right"/>
        <w:rPr>
          <w:rFonts w:cs="宋体"/>
          <w:color w:val="000000"/>
          <w:kern w:val="0"/>
          <w:sz w:val="24"/>
        </w:rPr>
      </w:pPr>
      <w:r>
        <w:rPr>
          <w:rFonts w:hint="eastAsia" w:cs="宋体"/>
          <w:color w:val="000000"/>
          <w:kern w:val="0"/>
          <w:sz w:val="24"/>
        </w:rPr>
        <w:t xml:space="preserve"> 常州市局前街小学</w:t>
      </w:r>
    </w:p>
    <w:p w14:paraId="0F6664EE">
      <w:pPr>
        <w:widowControl/>
        <w:spacing w:line="400" w:lineRule="exact"/>
        <w:ind w:firstLine="1920" w:firstLineChars="800"/>
        <w:jc w:val="right"/>
        <w:rPr>
          <w:rFonts w:cs="宋体"/>
          <w:color w:val="000000"/>
          <w:kern w:val="0"/>
          <w:sz w:val="24"/>
        </w:rPr>
      </w:pPr>
      <w:r>
        <w:rPr>
          <w:rFonts w:ascii="宋体" w:hAnsi="宋体" w:cs="宋体"/>
          <w:color w:val="000000"/>
          <w:kern w:val="0"/>
          <w:sz w:val="24"/>
        </w:rPr>
        <w:t>20</w:t>
      </w:r>
      <w:r>
        <w:rPr>
          <w:rFonts w:hint="eastAsia" w:ascii="宋体" w:hAnsi="宋体" w:cs="宋体"/>
          <w:color w:val="000000"/>
          <w:kern w:val="0"/>
          <w:sz w:val="24"/>
          <w:lang w:val="en-US" w:eastAsia="zh-CN"/>
        </w:rPr>
        <w:t>25</w:t>
      </w:r>
      <w:r>
        <w:rPr>
          <w:rFonts w:hint="eastAsia" w:cs="宋体"/>
          <w:color w:val="000000"/>
          <w:kern w:val="0"/>
          <w:sz w:val="24"/>
        </w:rPr>
        <w:t>年</w:t>
      </w:r>
      <w:r>
        <w:rPr>
          <w:rFonts w:hint="eastAsia" w:ascii="宋体" w:hAnsi="宋体" w:cs="宋体"/>
          <w:color w:val="000000"/>
          <w:kern w:val="0"/>
          <w:sz w:val="24"/>
          <w:lang w:val="en-US" w:eastAsia="zh-CN"/>
        </w:rPr>
        <w:t>8</w:t>
      </w:r>
      <w:r>
        <w:rPr>
          <w:rFonts w:hint="eastAsia" w:cs="宋体"/>
          <w:color w:val="000000"/>
          <w:kern w:val="0"/>
          <w:sz w:val="24"/>
        </w:rPr>
        <w:t>月</w:t>
      </w:r>
      <w:r>
        <w:rPr>
          <w:rFonts w:hint="eastAsia" w:ascii="宋体" w:hAnsi="宋体" w:cs="宋体"/>
          <w:color w:val="000000"/>
          <w:kern w:val="0"/>
          <w:sz w:val="24"/>
          <w:lang w:val="en-US" w:eastAsia="zh-CN"/>
        </w:rPr>
        <w:t>7</w:t>
      </w:r>
      <w:r>
        <w:rPr>
          <w:rFonts w:hint="eastAsia" w:cs="宋体"/>
          <w:color w:val="000000"/>
          <w:kern w:val="0"/>
          <w:sz w:val="24"/>
        </w:rPr>
        <w:t>日</w:t>
      </w:r>
    </w:p>
    <w:p w14:paraId="7A4A5DD9">
      <w:pPr>
        <w:widowControl/>
        <w:wordWrap w:val="0"/>
        <w:spacing w:line="360" w:lineRule="auto"/>
        <w:ind w:left="516"/>
        <w:jc w:val="center"/>
        <w:rPr>
          <w:rFonts w:hint="eastAsia" w:cs="宋体"/>
          <w:b/>
          <w:color w:val="000000"/>
          <w:kern w:val="0"/>
          <w:sz w:val="36"/>
          <w:szCs w:val="36"/>
        </w:rPr>
      </w:pPr>
    </w:p>
    <w:p w14:paraId="772B49CD">
      <w:pPr>
        <w:widowControl/>
        <w:wordWrap w:val="0"/>
        <w:spacing w:line="360" w:lineRule="auto"/>
        <w:ind w:left="516"/>
        <w:jc w:val="center"/>
        <w:rPr>
          <w:rFonts w:hint="eastAsia" w:cs="宋体"/>
          <w:b/>
          <w:color w:val="000000"/>
          <w:kern w:val="0"/>
          <w:sz w:val="36"/>
          <w:szCs w:val="36"/>
        </w:rPr>
      </w:pPr>
    </w:p>
    <w:p w14:paraId="6A3D17D9">
      <w:pPr>
        <w:widowControl/>
        <w:wordWrap w:val="0"/>
        <w:spacing w:line="360" w:lineRule="auto"/>
        <w:ind w:left="516"/>
        <w:jc w:val="center"/>
        <w:rPr>
          <w:rFonts w:hint="eastAsia" w:cs="宋体"/>
          <w:b/>
          <w:color w:val="000000"/>
          <w:kern w:val="0"/>
          <w:sz w:val="36"/>
          <w:szCs w:val="36"/>
        </w:rPr>
      </w:pPr>
    </w:p>
    <w:p w14:paraId="28BF7DC0">
      <w:pPr>
        <w:widowControl/>
        <w:wordWrap w:val="0"/>
        <w:spacing w:line="360" w:lineRule="auto"/>
        <w:ind w:left="516"/>
        <w:jc w:val="center"/>
        <w:rPr>
          <w:rFonts w:hint="eastAsia" w:cs="宋体"/>
          <w:b/>
          <w:color w:val="000000"/>
          <w:kern w:val="0"/>
          <w:sz w:val="36"/>
          <w:szCs w:val="36"/>
        </w:rPr>
      </w:pPr>
    </w:p>
    <w:p w14:paraId="5F716951">
      <w:pPr>
        <w:widowControl/>
        <w:wordWrap w:val="0"/>
        <w:spacing w:line="360" w:lineRule="auto"/>
        <w:ind w:left="516"/>
        <w:jc w:val="center"/>
        <w:rPr>
          <w:rFonts w:hint="eastAsia" w:cs="宋体"/>
          <w:b/>
          <w:color w:val="000000"/>
          <w:kern w:val="0"/>
          <w:sz w:val="36"/>
          <w:szCs w:val="36"/>
        </w:rPr>
      </w:pPr>
    </w:p>
    <w:p w14:paraId="480D9A0A">
      <w:pPr>
        <w:widowControl/>
        <w:wordWrap w:val="0"/>
        <w:spacing w:line="360" w:lineRule="auto"/>
        <w:ind w:left="516"/>
        <w:jc w:val="center"/>
        <w:rPr>
          <w:rFonts w:hint="eastAsia" w:cs="宋体"/>
          <w:b/>
          <w:color w:val="000000"/>
          <w:kern w:val="0"/>
          <w:sz w:val="36"/>
          <w:szCs w:val="36"/>
        </w:rPr>
      </w:pPr>
    </w:p>
    <w:p w14:paraId="42E87EDB">
      <w:pPr>
        <w:widowControl/>
        <w:wordWrap w:val="0"/>
        <w:spacing w:line="360" w:lineRule="auto"/>
        <w:ind w:left="516"/>
        <w:jc w:val="center"/>
        <w:rPr>
          <w:rFonts w:hint="eastAsia" w:cs="宋体"/>
          <w:b/>
          <w:color w:val="000000"/>
          <w:kern w:val="0"/>
          <w:sz w:val="36"/>
          <w:szCs w:val="36"/>
        </w:rPr>
      </w:pPr>
    </w:p>
    <w:p w14:paraId="667DECA8">
      <w:pPr>
        <w:widowControl/>
        <w:wordWrap w:val="0"/>
        <w:spacing w:line="360" w:lineRule="auto"/>
        <w:ind w:left="516"/>
        <w:jc w:val="center"/>
        <w:rPr>
          <w:rFonts w:hint="eastAsia" w:cs="宋体"/>
          <w:b/>
          <w:color w:val="000000"/>
          <w:kern w:val="0"/>
          <w:sz w:val="36"/>
          <w:szCs w:val="36"/>
        </w:rPr>
      </w:pPr>
    </w:p>
    <w:p w14:paraId="191EB838">
      <w:pPr>
        <w:widowControl/>
        <w:wordWrap w:val="0"/>
        <w:spacing w:line="360" w:lineRule="auto"/>
        <w:ind w:left="516"/>
        <w:jc w:val="center"/>
        <w:rPr>
          <w:rFonts w:hint="eastAsia" w:cs="宋体"/>
          <w:b/>
          <w:color w:val="000000"/>
          <w:kern w:val="0"/>
          <w:sz w:val="36"/>
          <w:szCs w:val="36"/>
        </w:rPr>
      </w:pPr>
    </w:p>
    <w:p w14:paraId="6C43BFAB">
      <w:pPr>
        <w:widowControl/>
        <w:wordWrap w:val="0"/>
        <w:spacing w:line="360" w:lineRule="auto"/>
        <w:ind w:left="516"/>
        <w:jc w:val="center"/>
        <w:rPr>
          <w:rFonts w:hint="eastAsia" w:cs="宋体"/>
          <w:b/>
          <w:color w:val="000000"/>
          <w:kern w:val="0"/>
          <w:sz w:val="36"/>
          <w:szCs w:val="36"/>
        </w:rPr>
      </w:pPr>
    </w:p>
    <w:p w14:paraId="23B25EFB">
      <w:pPr>
        <w:widowControl/>
        <w:wordWrap w:val="0"/>
        <w:spacing w:line="360" w:lineRule="auto"/>
        <w:ind w:left="516"/>
        <w:jc w:val="center"/>
        <w:rPr>
          <w:rFonts w:hint="eastAsia" w:cs="宋体"/>
          <w:b/>
          <w:color w:val="000000"/>
          <w:kern w:val="0"/>
          <w:sz w:val="36"/>
          <w:szCs w:val="36"/>
        </w:rPr>
      </w:pPr>
    </w:p>
    <w:p w14:paraId="608E7B3B">
      <w:pPr>
        <w:widowControl/>
        <w:wordWrap w:val="0"/>
        <w:spacing w:line="360" w:lineRule="auto"/>
        <w:ind w:left="516"/>
        <w:jc w:val="center"/>
        <w:rPr>
          <w:rFonts w:hint="eastAsia" w:cs="宋体"/>
          <w:b/>
          <w:color w:val="000000"/>
          <w:kern w:val="0"/>
          <w:sz w:val="36"/>
          <w:szCs w:val="36"/>
        </w:rPr>
      </w:pPr>
    </w:p>
    <w:p w14:paraId="67A7EDA1">
      <w:pPr>
        <w:widowControl/>
        <w:wordWrap w:val="0"/>
        <w:spacing w:line="360" w:lineRule="auto"/>
        <w:ind w:left="516"/>
        <w:jc w:val="center"/>
        <w:rPr>
          <w:rFonts w:hint="eastAsia" w:cs="宋体"/>
          <w:b/>
          <w:color w:val="000000"/>
          <w:kern w:val="0"/>
          <w:sz w:val="36"/>
          <w:szCs w:val="36"/>
        </w:rPr>
      </w:pPr>
    </w:p>
    <w:p w14:paraId="3B902A17">
      <w:pPr>
        <w:widowControl/>
        <w:wordWrap w:val="0"/>
        <w:spacing w:line="360" w:lineRule="auto"/>
        <w:ind w:left="516"/>
        <w:jc w:val="center"/>
        <w:rPr>
          <w:rFonts w:hint="eastAsia" w:cs="宋体"/>
          <w:b/>
          <w:color w:val="000000"/>
          <w:kern w:val="0"/>
          <w:sz w:val="36"/>
          <w:szCs w:val="36"/>
        </w:rPr>
      </w:pPr>
    </w:p>
    <w:p w14:paraId="5BD6C2BD">
      <w:pPr>
        <w:widowControl/>
        <w:wordWrap w:val="0"/>
        <w:spacing w:line="360" w:lineRule="auto"/>
        <w:ind w:left="516"/>
        <w:jc w:val="center"/>
        <w:rPr>
          <w:rFonts w:hint="eastAsia" w:cs="宋体"/>
          <w:b/>
          <w:color w:val="000000"/>
          <w:kern w:val="0"/>
          <w:sz w:val="36"/>
          <w:szCs w:val="36"/>
        </w:rPr>
      </w:pPr>
    </w:p>
    <w:p w14:paraId="5AF5FDA4">
      <w:pPr>
        <w:widowControl/>
        <w:wordWrap w:val="0"/>
        <w:spacing w:line="360" w:lineRule="auto"/>
        <w:ind w:left="516"/>
        <w:jc w:val="center"/>
        <w:rPr>
          <w:rFonts w:hint="eastAsia" w:ascii="ˎ̥" w:hAnsi="ˎ̥" w:cs="宋体"/>
          <w:b/>
          <w:bCs/>
          <w:color w:val="000000"/>
          <w:kern w:val="0"/>
          <w:sz w:val="36"/>
          <w:szCs w:val="36"/>
        </w:rPr>
      </w:pPr>
      <w:r>
        <w:rPr>
          <w:rFonts w:hint="eastAsia" w:cs="宋体"/>
          <w:b/>
          <w:color w:val="000000"/>
          <w:kern w:val="0"/>
          <w:sz w:val="36"/>
          <w:szCs w:val="36"/>
        </w:rPr>
        <w:t>常州市局前街小学</w:t>
      </w:r>
      <w:r>
        <w:rPr>
          <w:rFonts w:hint="eastAsia" w:ascii="ˎ̥" w:hAnsi="ˎ̥" w:cs="宋体"/>
          <w:b/>
          <w:bCs/>
          <w:color w:val="000000"/>
          <w:kern w:val="0"/>
          <w:sz w:val="36"/>
          <w:szCs w:val="36"/>
        </w:rPr>
        <w:t>（含中山）</w:t>
      </w:r>
    </w:p>
    <w:p w14:paraId="1AAB675D">
      <w:pPr>
        <w:widowControl/>
        <w:wordWrap w:val="0"/>
        <w:spacing w:line="360" w:lineRule="auto"/>
        <w:ind w:left="516"/>
        <w:jc w:val="center"/>
        <w:rPr>
          <w:rFonts w:ascii="宋体" w:hAnsi="宋体" w:cs="宋体"/>
          <w:b/>
          <w:color w:val="000000"/>
          <w:kern w:val="0"/>
          <w:sz w:val="36"/>
          <w:szCs w:val="36"/>
        </w:rPr>
      </w:pPr>
      <w:r>
        <w:rPr>
          <w:rFonts w:hint="eastAsia" w:cs="宋体"/>
          <w:b/>
          <w:color w:val="000000"/>
          <w:kern w:val="0"/>
          <w:sz w:val="36"/>
          <w:szCs w:val="36"/>
        </w:rPr>
        <w:t>公开竞聘中层干部群众（组织）举荐表</w:t>
      </w:r>
    </w:p>
    <w:tbl>
      <w:tblPr>
        <w:tblStyle w:val="7"/>
        <w:tblW w:w="917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2704"/>
        <w:gridCol w:w="5035"/>
      </w:tblGrid>
      <w:tr w14:paraId="4C1C5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440" w:type="dxa"/>
            <w:vMerge w:val="restart"/>
            <w:tcBorders>
              <w:top w:val="single" w:color="auto" w:sz="4" w:space="0"/>
              <w:left w:val="single" w:color="auto" w:sz="4" w:space="0"/>
              <w:right w:val="single" w:color="auto" w:sz="4" w:space="0"/>
            </w:tcBorders>
            <w:vAlign w:val="center"/>
          </w:tcPr>
          <w:p w14:paraId="4EE61283">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被举荐人</w:t>
            </w:r>
          </w:p>
        </w:tc>
        <w:tc>
          <w:tcPr>
            <w:tcW w:w="2704" w:type="dxa"/>
            <w:tcBorders>
              <w:top w:val="single" w:color="auto" w:sz="4" w:space="0"/>
              <w:left w:val="single" w:color="auto" w:sz="4" w:space="0"/>
              <w:right w:val="single" w:color="auto" w:sz="4" w:space="0"/>
            </w:tcBorders>
            <w:vAlign w:val="center"/>
          </w:tcPr>
          <w:p w14:paraId="5FDAD178">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姓    名</w:t>
            </w:r>
            <w:r>
              <w:rPr>
                <w:rFonts w:ascii="宋体" w:hAnsi="宋体" w:cs="宋体"/>
                <w:color w:val="000000"/>
                <w:kern w:val="0"/>
                <w:sz w:val="24"/>
              </w:rPr>
              <w:t> </w:t>
            </w:r>
          </w:p>
        </w:tc>
        <w:tc>
          <w:tcPr>
            <w:tcW w:w="5035" w:type="dxa"/>
            <w:tcBorders>
              <w:top w:val="single" w:color="auto" w:sz="4" w:space="0"/>
              <w:left w:val="single" w:color="auto" w:sz="4" w:space="0"/>
              <w:right w:val="single" w:color="auto" w:sz="4" w:space="0"/>
            </w:tcBorders>
            <w:vAlign w:val="center"/>
          </w:tcPr>
          <w:p w14:paraId="1F18F2B1">
            <w:pPr>
              <w:widowControl/>
              <w:spacing w:before="100" w:beforeAutospacing="1" w:after="100" w:afterAutospacing="1" w:line="360" w:lineRule="auto"/>
              <w:jc w:val="center"/>
              <w:rPr>
                <w:rFonts w:ascii="宋体" w:hAnsi="宋体" w:cs="宋体"/>
                <w:color w:val="000000"/>
                <w:kern w:val="0"/>
                <w:sz w:val="24"/>
              </w:rPr>
            </w:pPr>
          </w:p>
        </w:tc>
      </w:tr>
      <w:tr w14:paraId="56050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440" w:type="dxa"/>
            <w:vMerge w:val="continue"/>
            <w:tcBorders>
              <w:left w:val="single" w:color="auto" w:sz="4" w:space="0"/>
              <w:right w:val="single" w:color="auto" w:sz="4" w:space="0"/>
            </w:tcBorders>
            <w:vAlign w:val="center"/>
          </w:tcPr>
          <w:p w14:paraId="793D353E">
            <w:pPr>
              <w:widowControl/>
              <w:spacing w:before="100" w:beforeAutospacing="1" w:after="100" w:afterAutospacing="1" w:line="360" w:lineRule="auto"/>
              <w:jc w:val="center"/>
              <w:rPr>
                <w:rFonts w:cs="宋体"/>
                <w:color w:val="000000"/>
                <w:kern w:val="0"/>
                <w:sz w:val="24"/>
              </w:rPr>
            </w:pPr>
          </w:p>
        </w:tc>
        <w:tc>
          <w:tcPr>
            <w:tcW w:w="2704" w:type="dxa"/>
            <w:tcBorders>
              <w:top w:val="single" w:color="auto" w:sz="4" w:space="0"/>
              <w:left w:val="single" w:color="auto" w:sz="4" w:space="0"/>
              <w:bottom w:val="single" w:color="auto" w:sz="4" w:space="0"/>
              <w:right w:val="single" w:color="auto" w:sz="4" w:space="0"/>
            </w:tcBorders>
            <w:vAlign w:val="center"/>
          </w:tcPr>
          <w:p w14:paraId="2520296C">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岗位职务</w:t>
            </w:r>
          </w:p>
        </w:tc>
        <w:tc>
          <w:tcPr>
            <w:tcW w:w="5035" w:type="dxa"/>
            <w:tcBorders>
              <w:top w:val="single" w:color="auto" w:sz="4" w:space="0"/>
              <w:left w:val="single" w:color="auto" w:sz="4" w:space="0"/>
              <w:bottom w:val="single" w:color="auto" w:sz="4" w:space="0"/>
              <w:right w:val="single" w:color="auto" w:sz="4" w:space="0"/>
            </w:tcBorders>
            <w:vAlign w:val="center"/>
          </w:tcPr>
          <w:p w14:paraId="018472A5">
            <w:pPr>
              <w:widowControl/>
              <w:spacing w:before="100" w:beforeAutospacing="1" w:after="100" w:afterAutospacing="1" w:line="360" w:lineRule="auto"/>
              <w:jc w:val="center"/>
              <w:rPr>
                <w:rFonts w:ascii="宋体" w:hAnsi="宋体" w:cs="宋体"/>
                <w:color w:val="000000"/>
                <w:kern w:val="0"/>
                <w:sz w:val="24"/>
              </w:rPr>
            </w:pPr>
          </w:p>
        </w:tc>
      </w:tr>
      <w:tr w14:paraId="5DB44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440" w:type="dxa"/>
            <w:tcBorders>
              <w:top w:val="single" w:color="auto" w:sz="4" w:space="0"/>
              <w:left w:val="single" w:color="auto" w:sz="4" w:space="0"/>
              <w:bottom w:val="single" w:color="auto" w:sz="4" w:space="0"/>
              <w:right w:val="single" w:color="auto" w:sz="4" w:space="0"/>
            </w:tcBorders>
            <w:vAlign w:val="center"/>
          </w:tcPr>
          <w:p w14:paraId="691F4796">
            <w:pPr>
              <w:widowControl/>
              <w:spacing w:line="440" w:lineRule="exact"/>
              <w:jc w:val="left"/>
              <w:rPr>
                <w:rFonts w:cs="宋体"/>
                <w:color w:val="000000"/>
                <w:kern w:val="0"/>
                <w:sz w:val="24"/>
              </w:rPr>
            </w:pPr>
            <w:r>
              <w:rPr>
                <w:rFonts w:hint="eastAsia" w:cs="宋体"/>
                <w:color w:val="000000"/>
                <w:kern w:val="0"/>
                <w:sz w:val="24"/>
              </w:rPr>
              <w:t>举荐人签名</w:t>
            </w:r>
          </w:p>
          <w:p w14:paraId="0319E244">
            <w:pPr>
              <w:widowControl/>
              <w:spacing w:line="440" w:lineRule="exact"/>
              <w:jc w:val="left"/>
              <w:rPr>
                <w:rFonts w:ascii="宋体" w:hAnsi="宋体" w:cs="宋体"/>
                <w:color w:val="000000"/>
                <w:kern w:val="0"/>
                <w:sz w:val="24"/>
              </w:rPr>
            </w:pPr>
            <w:r>
              <w:rPr>
                <w:rFonts w:hint="eastAsia" w:cs="宋体"/>
                <w:color w:val="000000"/>
                <w:kern w:val="0"/>
                <w:sz w:val="24"/>
              </w:rPr>
              <w:t>(</w:t>
            </w:r>
            <w:r>
              <w:rPr>
                <w:rFonts w:ascii="宋体" w:hAnsi="宋体" w:cs="宋体"/>
                <w:color w:val="000000"/>
                <w:kern w:val="0"/>
                <w:sz w:val="24"/>
              </w:rPr>
              <w:t>3</w:t>
            </w:r>
            <w:r>
              <w:rPr>
                <w:rFonts w:hint="eastAsia" w:cs="宋体"/>
                <w:color w:val="000000"/>
                <w:kern w:val="0"/>
                <w:sz w:val="24"/>
              </w:rPr>
              <w:t>人以上)</w:t>
            </w:r>
          </w:p>
        </w:tc>
        <w:tc>
          <w:tcPr>
            <w:tcW w:w="7739" w:type="dxa"/>
            <w:gridSpan w:val="2"/>
            <w:tcBorders>
              <w:top w:val="single" w:color="auto" w:sz="4" w:space="0"/>
              <w:left w:val="single" w:color="auto" w:sz="4" w:space="0"/>
              <w:bottom w:val="single" w:color="auto" w:sz="4" w:space="0"/>
              <w:right w:val="single" w:color="auto" w:sz="4" w:space="0"/>
            </w:tcBorders>
            <w:vAlign w:val="center"/>
          </w:tcPr>
          <w:p w14:paraId="6D06C893">
            <w:pPr>
              <w:widowControl/>
              <w:spacing w:before="100" w:beforeAutospacing="1" w:after="100" w:afterAutospacing="1" w:line="360" w:lineRule="auto"/>
              <w:jc w:val="center"/>
              <w:rPr>
                <w:rFonts w:ascii="宋体" w:hAnsi="宋体" w:cs="宋体"/>
                <w:color w:val="000000"/>
                <w:kern w:val="0"/>
                <w:sz w:val="24"/>
              </w:rPr>
            </w:pPr>
            <w:r>
              <w:rPr>
                <w:rFonts w:ascii="宋体" w:hAnsi="宋体" w:cs="宋体"/>
                <w:color w:val="000000"/>
                <w:kern w:val="0"/>
                <w:sz w:val="24"/>
              </w:rPr>
              <w:t> </w:t>
            </w:r>
          </w:p>
        </w:tc>
      </w:tr>
      <w:tr w14:paraId="2F87F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5" w:hRule="atLeast"/>
        </w:trPr>
        <w:tc>
          <w:tcPr>
            <w:tcW w:w="1440" w:type="dxa"/>
            <w:tcBorders>
              <w:top w:val="single" w:color="auto" w:sz="4" w:space="0"/>
              <w:left w:val="single" w:color="auto" w:sz="4" w:space="0"/>
              <w:bottom w:val="single" w:color="auto" w:sz="4" w:space="0"/>
              <w:right w:val="single" w:color="auto" w:sz="4" w:space="0"/>
            </w:tcBorders>
            <w:vAlign w:val="center"/>
          </w:tcPr>
          <w:p w14:paraId="32AAFFC9">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举</w:t>
            </w:r>
          </w:p>
          <w:p w14:paraId="284CF46A">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荐</w:t>
            </w:r>
          </w:p>
          <w:p w14:paraId="350D22B7">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理</w:t>
            </w:r>
          </w:p>
          <w:p w14:paraId="108F192F">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由</w:t>
            </w:r>
          </w:p>
        </w:tc>
        <w:tc>
          <w:tcPr>
            <w:tcW w:w="7739" w:type="dxa"/>
            <w:gridSpan w:val="2"/>
            <w:tcBorders>
              <w:top w:val="single" w:color="auto" w:sz="4" w:space="0"/>
              <w:left w:val="single" w:color="auto" w:sz="4" w:space="0"/>
              <w:bottom w:val="single" w:color="auto" w:sz="4" w:space="0"/>
              <w:right w:val="single" w:color="auto" w:sz="4" w:space="0"/>
            </w:tcBorders>
          </w:tcPr>
          <w:p w14:paraId="12005A39">
            <w:pPr>
              <w:widowControl/>
              <w:spacing w:before="100" w:beforeAutospacing="1" w:after="100" w:afterAutospacing="1" w:line="360" w:lineRule="auto"/>
              <w:jc w:val="left"/>
              <w:rPr>
                <w:rFonts w:ascii="宋体" w:hAnsi="宋体" w:cs="宋体"/>
                <w:color w:val="000000"/>
                <w:kern w:val="0"/>
                <w:sz w:val="24"/>
              </w:rPr>
            </w:pPr>
          </w:p>
        </w:tc>
      </w:tr>
      <w:tr w14:paraId="16D3D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7" w:hRule="atLeast"/>
        </w:trPr>
        <w:tc>
          <w:tcPr>
            <w:tcW w:w="1440" w:type="dxa"/>
            <w:tcBorders>
              <w:top w:val="single" w:color="auto" w:sz="4" w:space="0"/>
              <w:left w:val="single" w:color="auto" w:sz="4" w:space="0"/>
              <w:bottom w:val="single" w:color="auto" w:sz="4" w:space="0"/>
              <w:right w:val="single" w:color="auto" w:sz="4" w:space="0"/>
            </w:tcBorders>
            <w:vAlign w:val="center"/>
          </w:tcPr>
          <w:p w14:paraId="48B2C377">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组织</w:t>
            </w:r>
          </w:p>
          <w:p w14:paraId="7D2D1410">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考察</w:t>
            </w:r>
          </w:p>
          <w:p w14:paraId="61F80CB6">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意见</w:t>
            </w:r>
          </w:p>
        </w:tc>
        <w:tc>
          <w:tcPr>
            <w:tcW w:w="7739" w:type="dxa"/>
            <w:gridSpan w:val="2"/>
            <w:tcBorders>
              <w:top w:val="single" w:color="auto" w:sz="4" w:space="0"/>
              <w:left w:val="single" w:color="auto" w:sz="4" w:space="0"/>
              <w:bottom w:val="single" w:color="auto" w:sz="4" w:space="0"/>
              <w:right w:val="single" w:color="auto" w:sz="4" w:space="0"/>
            </w:tcBorders>
          </w:tcPr>
          <w:p w14:paraId="6B22BEF9">
            <w:pPr>
              <w:widowControl/>
              <w:spacing w:before="100" w:beforeAutospacing="1" w:after="100" w:afterAutospacing="1" w:line="360" w:lineRule="auto"/>
              <w:jc w:val="left"/>
              <w:rPr>
                <w:rFonts w:ascii="宋体" w:hAnsi="宋体" w:cs="宋体"/>
                <w:color w:val="000000"/>
                <w:kern w:val="0"/>
                <w:sz w:val="24"/>
              </w:rPr>
            </w:pPr>
          </w:p>
        </w:tc>
      </w:tr>
      <w:tr w14:paraId="40F54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1440" w:type="dxa"/>
            <w:tcBorders>
              <w:top w:val="single" w:color="auto" w:sz="4" w:space="0"/>
              <w:left w:val="single" w:color="auto" w:sz="4" w:space="0"/>
              <w:bottom w:val="single" w:color="auto" w:sz="4" w:space="0"/>
              <w:right w:val="single" w:color="auto" w:sz="4" w:space="0"/>
            </w:tcBorders>
            <w:vAlign w:val="center"/>
          </w:tcPr>
          <w:p w14:paraId="3B4B8540">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备注</w:t>
            </w:r>
          </w:p>
        </w:tc>
        <w:tc>
          <w:tcPr>
            <w:tcW w:w="7739" w:type="dxa"/>
            <w:gridSpan w:val="2"/>
            <w:tcBorders>
              <w:top w:val="single" w:color="auto" w:sz="4" w:space="0"/>
              <w:left w:val="single" w:color="auto" w:sz="4" w:space="0"/>
              <w:bottom w:val="single" w:color="auto" w:sz="4" w:space="0"/>
              <w:right w:val="single" w:color="auto" w:sz="4" w:space="0"/>
            </w:tcBorders>
          </w:tcPr>
          <w:p w14:paraId="4AD404F9">
            <w:pPr>
              <w:widowControl/>
              <w:spacing w:before="100" w:beforeAutospacing="1" w:after="100" w:afterAutospacing="1" w:line="360" w:lineRule="auto"/>
              <w:jc w:val="left"/>
              <w:rPr>
                <w:rFonts w:ascii="宋体" w:hAnsi="宋体" w:cs="宋体"/>
                <w:color w:val="000000"/>
                <w:kern w:val="0"/>
                <w:sz w:val="24"/>
              </w:rPr>
            </w:pPr>
            <w:r>
              <w:rPr>
                <w:rFonts w:ascii="宋体" w:hAnsi="宋体" w:cs="宋体"/>
                <w:color w:val="000000"/>
                <w:kern w:val="0"/>
                <w:sz w:val="24"/>
              </w:rPr>
              <w:t> </w:t>
            </w:r>
          </w:p>
        </w:tc>
      </w:tr>
    </w:tbl>
    <w:p w14:paraId="73C38051">
      <w:pPr>
        <w:widowControl/>
        <w:wordWrap w:val="0"/>
        <w:spacing w:line="360" w:lineRule="auto"/>
        <w:jc w:val="center"/>
        <w:rPr>
          <w:rFonts w:hint="eastAsia" w:cs="宋体"/>
          <w:b/>
          <w:color w:val="000000"/>
          <w:kern w:val="0"/>
          <w:sz w:val="36"/>
          <w:szCs w:val="36"/>
        </w:rPr>
      </w:pPr>
    </w:p>
    <w:p w14:paraId="1778878B">
      <w:pPr>
        <w:widowControl/>
        <w:wordWrap w:val="0"/>
        <w:spacing w:line="360" w:lineRule="auto"/>
        <w:jc w:val="center"/>
        <w:rPr>
          <w:rFonts w:hint="eastAsia" w:ascii="ˎ̥" w:hAnsi="ˎ̥" w:cs="宋体"/>
          <w:b/>
          <w:bCs/>
          <w:color w:val="000000"/>
          <w:kern w:val="0"/>
          <w:sz w:val="36"/>
          <w:szCs w:val="36"/>
        </w:rPr>
      </w:pPr>
      <w:r>
        <w:rPr>
          <w:rFonts w:hint="eastAsia" w:cs="宋体"/>
          <w:b/>
          <w:color w:val="000000"/>
          <w:kern w:val="0"/>
          <w:sz w:val="36"/>
          <w:szCs w:val="36"/>
        </w:rPr>
        <w:t>常州市局前街小学</w:t>
      </w:r>
      <w:r>
        <w:rPr>
          <w:rFonts w:hint="eastAsia" w:ascii="ˎ̥" w:hAnsi="ˎ̥" w:cs="宋体"/>
          <w:b/>
          <w:bCs/>
          <w:color w:val="000000"/>
          <w:kern w:val="0"/>
          <w:sz w:val="36"/>
          <w:szCs w:val="36"/>
        </w:rPr>
        <w:t>（含中山）</w:t>
      </w:r>
    </w:p>
    <w:p w14:paraId="77AB14B0">
      <w:pPr>
        <w:widowControl/>
        <w:wordWrap w:val="0"/>
        <w:spacing w:line="360" w:lineRule="auto"/>
        <w:jc w:val="center"/>
        <w:rPr>
          <w:rFonts w:ascii="宋体" w:hAnsi="宋体" w:cs="宋体"/>
          <w:b/>
          <w:color w:val="000000"/>
          <w:kern w:val="0"/>
          <w:sz w:val="36"/>
          <w:szCs w:val="36"/>
        </w:rPr>
      </w:pPr>
      <w:r>
        <w:rPr>
          <w:rFonts w:hint="eastAsia" w:cs="宋体"/>
          <w:b/>
          <w:color w:val="000000"/>
          <w:kern w:val="0"/>
          <w:sz w:val="36"/>
          <w:szCs w:val="36"/>
        </w:rPr>
        <w:t>公开竞聘中层干部个人自荐表</w:t>
      </w:r>
    </w:p>
    <w:tbl>
      <w:tblPr>
        <w:tblStyle w:val="7"/>
        <w:tblW w:w="91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1"/>
        <w:gridCol w:w="1143"/>
        <w:gridCol w:w="1153"/>
        <w:gridCol w:w="1142"/>
        <w:gridCol w:w="1151"/>
        <w:gridCol w:w="1143"/>
        <w:gridCol w:w="1151"/>
        <w:gridCol w:w="1144"/>
      </w:tblGrid>
      <w:tr w14:paraId="72B19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151" w:type="dxa"/>
            <w:tcBorders>
              <w:top w:val="single" w:color="auto" w:sz="4" w:space="0"/>
              <w:left w:val="single" w:color="auto" w:sz="4" w:space="0"/>
              <w:bottom w:val="single" w:color="auto" w:sz="4" w:space="0"/>
              <w:right w:val="single" w:color="auto" w:sz="4" w:space="0"/>
            </w:tcBorders>
            <w:vAlign w:val="center"/>
          </w:tcPr>
          <w:p w14:paraId="1AD2F47F">
            <w:pPr>
              <w:widowControl/>
              <w:spacing w:line="360" w:lineRule="auto"/>
              <w:jc w:val="center"/>
              <w:rPr>
                <w:rFonts w:ascii="宋体" w:hAnsi="宋体" w:cs="宋体"/>
                <w:color w:val="000000"/>
                <w:kern w:val="0"/>
                <w:sz w:val="24"/>
              </w:rPr>
            </w:pPr>
            <w:r>
              <w:rPr>
                <w:rFonts w:hint="eastAsia" w:cs="宋体"/>
                <w:color w:val="000000"/>
                <w:kern w:val="0"/>
                <w:sz w:val="24"/>
              </w:rPr>
              <w:t>姓名</w:t>
            </w:r>
          </w:p>
        </w:tc>
        <w:tc>
          <w:tcPr>
            <w:tcW w:w="1143" w:type="dxa"/>
            <w:tcBorders>
              <w:top w:val="single" w:color="auto" w:sz="4" w:space="0"/>
              <w:left w:val="single" w:color="auto" w:sz="4" w:space="0"/>
              <w:bottom w:val="single" w:color="auto" w:sz="4" w:space="0"/>
              <w:right w:val="single" w:color="auto" w:sz="4" w:space="0"/>
            </w:tcBorders>
            <w:vAlign w:val="center"/>
          </w:tcPr>
          <w:p w14:paraId="5CCA2B37">
            <w:pPr>
              <w:widowControl/>
              <w:spacing w:line="360" w:lineRule="auto"/>
              <w:jc w:val="center"/>
              <w:rPr>
                <w:rFonts w:ascii="宋体" w:hAnsi="宋体" w:cs="宋体"/>
                <w:color w:val="000000"/>
                <w:kern w:val="0"/>
                <w:sz w:val="24"/>
              </w:rPr>
            </w:pPr>
            <w:r>
              <w:rPr>
                <w:rFonts w:ascii="宋体" w:hAnsi="宋体" w:cs="宋体"/>
                <w:color w:val="000000"/>
                <w:kern w:val="0"/>
                <w:sz w:val="24"/>
              </w:rPr>
              <w:t> </w:t>
            </w:r>
          </w:p>
        </w:tc>
        <w:tc>
          <w:tcPr>
            <w:tcW w:w="1153" w:type="dxa"/>
            <w:tcBorders>
              <w:top w:val="single" w:color="auto" w:sz="4" w:space="0"/>
              <w:left w:val="single" w:color="auto" w:sz="4" w:space="0"/>
              <w:bottom w:val="single" w:color="auto" w:sz="4" w:space="0"/>
              <w:right w:val="single" w:color="auto" w:sz="4" w:space="0"/>
            </w:tcBorders>
            <w:vAlign w:val="center"/>
          </w:tcPr>
          <w:p w14:paraId="03EF6B34">
            <w:pPr>
              <w:widowControl/>
              <w:spacing w:line="360" w:lineRule="auto"/>
              <w:jc w:val="center"/>
              <w:rPr>
                <w:rFonts w:ascii="宋体" w:hAnsi="宋体" w:cs="宋体"/>
                <w:color w:val="000000"/>
                <w:kern w:val="0"/>
                <w:sz w:val="24"/>
              </w:rPr>
            </w:pPr>
            <w:r>
              <w:rPr>
                <w:rFonts w:hint="eastAsia" w:cs="宋体"/>
                <w:color w:val="000000"/>
                <w:kern w:val="0"/>
                <w:sz w:val="24"/>
              </w:rPr>
              <w:t>性别</w:t>
            </w:r>
          </w:p>
        </w:tc>
        <w:tc>
          <w:tcPr>
            <w:tcW w:w="1142" w:type="dxa"/>
            <w:tcBorders>
              <w:top w:val="single" w:color="auto" w:sz="4" w:space="0"/>
              <w:left w:val="single" w:color="auto" w:sz="4" w:space="0"/>
              <w:bottom w:val="single" w:color="auto" w:sz="4" w:space="0"/>
              <w:right w:val="single" w:color="auto" w:sz="4" w:space="0"/>
            </w:tcBorders>
            <w:vAlign w:val="center"/>
          </w:tcPr>
          <w:p w14:paraId="49916EF5">
            <w:pPr>
              <w:widowControl/>
              <w:spacing w:line="360" w:lineRule="auto"/>
              <w:jc w:val="center"/>
              <w:rPr>
                <w:rFonts w:ascii="宋体" w:hAnsi="宋体" w:cs="宋体"/>
                <w:color w:val="000000"/>
                <w:kern w:val="0"/>
                <w:sz w:val="24"/>
              </w:rPr>
            </w:pPr>
            <w:r>
              <w:rPr>
                <w:rFonts w:ascii="宋体" w:hAnsi="宋体" w:cs="宋体"/>
                <w:color w:val="000000"/>
                <w:kern w:val="0"/>
                <w:sz w:val="24"/>
              </w:rPr>
              <w:t> </w:t>
            </w:r>
          </w:p>
        </w:tc>
        <w:tc>
          <w:tcPr>
            <w:tcW w:w="1151" w:type="dxa"/>
            <w:tcBorders>
              <w:top w:val="single" w:color="auto" w:sz="4" w:space="0"/>
              <w:left w:val="single" w:color="auto" w:sz="4" w:space="0"/>
              <w:bottom w:val="single" w:color="auto" w:sz="4" w:space="0"/>
              <w:right w:val="single" w:color="auto" w:sz="4" w:space="0"/>
            </w:tcBorders>
            <w:vAlign w:val="center"/>
          </w:tcPr>
          <w:p w14:paraId="60B7853D">
            <w:pPr>
              <w:widowControl/>
              <w:spacing w:line="360" w:lineRule="auto"/>
              <w:jc w:val="center"/>
              <w:rPr>
                <w:rFonts w:ascii="宋体" w:hAnsi="宋体" w:cs="宋体"/>
                <w:color w:val="000000"/>
                <w:kern w:val="0"/>
                <w:sz w:val="24"/>
              </w:rPr>
            </w:pPr>
            <w:r>
              <w:rPr>
                <w:rFonts w:hint="eastAsia" w:cs="宋体"/>
                <w:color w:val="000000"/>
                <w:kern w:val="0"/>
                <w:sz w:val="24"/>
              </w:rPr>
              <w:t>出生</w:t>
            </w:r>
          </w:p>
          <w:p w14:paraId="076FBFAC">
            <w:pPr>
              <w:widowControl/>
              <w:spacing w:line="360" w:lineRule="auto"/>
              <w:jc w:val="center"/>
              <w:rPr>
                <w:rFonts w:ascii="宋体" w:hAnsi="宋体" w:cs="宋体"/>
                <w:color w:val="000000"/>
                <w:kern w:val="0"/>
                <w:sz w:val="24"/>
              </w:rPr>
            </w:pPr>
            <w:r>
              <w:rPr>
                <w:rFonts w:hint="eastAsia" w:cs="宋体"/>
                <w:color w:val="000000"/>
                <w:kern w:val="0"/>
                <w:sz w:val="24"/>
              </w:rPr>
              <w:t>年月</w:t>
            </w:r>
          </w:p>
        </w:tc>
        <w:tc>
          <w:tcPr>
            <w:tcW w:w="1143" w:type="dxa"/>
            <w:tcBorders>
              <w:top w:val="single" w:color="auto" w:sz="4" w:space="0"/>
              <w:left w:val="single" w:color="auto" w:sz="4" w:space="0"/>
              <w:bottom w:val="single" w:color="auto" w:sz="4" w:space="0"/>
              <w:right w:val="single" w:color="auto" w:sz="4" w:space="0"/>
            </w:tcBorders>
            <w:vAlign w:val="center"/>
          </w:tcPr>
          <w:p w14:paraId="327AA7AF">
            <w:pPr>
              <w:widowControl/>
              <w:spacing w:line="360" w:lineRule="auto"/>
              <w:jc w:val="center"/>
              <w:rPr>
                <w:rFonts w:ascii="宋体" w:hAnsi="宋体" w:cs="宋体"/>
                <w:color w:val="000000"/>
                <w:kern w:val="0"/>
                <w:sz w:val="24"/>
              </w:rPr>
            </w:pPr>
            <w:r>
              <w:rPr>
                <w:rFonts w:ascii="宋体" w:hAnsi="宋体" w:cs="宋体"/>
                <w:color w:val="000000"/>
                <w:kern w:val="0"/>
                <w:sz w:val="24"/>
              </w:rPr>
              <w:t> </w:t>
            </w:r>
          </w:p>
        </w:tc>
        <w:tc>
          <w:tcPr>
            <w:tcW w:w="1151" w:type="dxa"/>
            <w:tcBorders>
              <w:top w:val="single" w:color="auto" w:sz="4" w:space="0"/>
              <w:left w:val="single" w:color="auto" w:sz="4" w:space="0"/>
              <w:bottom w:val="single" w:color="auto" w:sz="4" w:space="0"/>
              <w:right w:val="single" w:color="auto" w:sz="4" w:space="0"/>
            </w:tcBorders>
            <w:vAlign w:val="center"/>
          </w:tcPr>
          <w:p w14:paraId="67AEAF10">
            <w:pPr>
              <w:widowControl/>
              <w:spacing w:line="360" w:lineRule="auto"/>
              <w:jc w:val="center"/>
              <w:rPr>
                <w:rFonts w:ascii="宋体" w:hAnsi="宋体" w:cs="宋体"/>
                <w:color w:val="000000"/>
                <w:kern w:val="0"/>
                <w:sz w:val="24"/>
              </w:rPr>
            </w:pPr>
            <w:r>
              <w:rPr>
                <w:rFonts w:hint="eastAsia" w:cs="宋体"/>
                <w:color w:val="000000"/>
                <w:kern w:val="0"/>
                <w:sz w:val="24"/>
              </w:rPr>
              <w:t>学历</w:t>
            </w:r>
          </w:p>
        </w:tc>
        <w:tc>
          <w:tcPr>
            <w:tcW w:w="1144" w:type="dxa"/>
            <w:tcBorders>
              <w:top w:val="single" w:color="auto" w:sz="4" w:space="0"/>
              <w:left w:val="single" w:color="auto" w:sz="4" w:space="0"/>
              <w:bottom w:val="single" w:color="auto" w:sz="4" w:space="0"/>
              <w:right w:val="single" w:color="auto" w:sz="4" w:space="0"/>
            </w:tcBorders>
            <w:vAlign w:val="center"/>
          </w:tcPr>
          <w:p w14:paraId="73D3FEC9">
            <w:pPr>
              <w:widowControl/>
              <w:spacing w:line="360" w:lineRule="auto"/>
              <w:jc w:val="center"/>
              <w:rPr>
                <w:rFonts w:ascii="宋体" w:hAnsi="宋体" w:cs="宋体"/>
                <w:color w:val="000000"/>
                <w:kern w:val="0"/>
                <w:sz w:val="24"/>
              </w:rPr>
            </w:pPr>
            <w:r>
              <w:rPr>
                <w:rFonts w:ascii="宋体" w:hAnsi="宋体" w:cs="宋体"/>
                <w:color w:val="000000"/>
                <w:kern w:val="0"/>
                <w:sz w:val="24"/>
              </w:rPr>
              <w:t> </w:t>
            </w:r>
          </w:p>
        </w:tc>
      </w:tr>
      <w:tr w14:paraId="3B6BE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151" w:type="dxa"/>
            <w:tcBorders>
              <w:top w:val="single" w:color="auto" w:sz="4" w:space="0"/>
              <w:left w:val="single" w:color="auto" w:sz="4" w:space="0"/>
              <w:bottom w:val="single" w:color="auto" w:sz="4" w:space="0"/>
              <w:right w:val="single" w:color="auto" w:sz="4" w:space="0"/>
            </w:tcBorders>
            <w:vAlign w:val="center"/>
          </w:tcPr>
          <w:p w14:paraId="0122CAB1">
            <w:pPr>
              <w:widowControl/>
              <w:spacing w:line="360" w:lineRule="auto"/>
              <w:jc w:val="center"/>
              <w:rPr>
                <w:rFonts w:ascii="宋体" w:hAnsi="宋体" w:cs="宋体"/>
                <w:color w:val="000000"/>
                <w:kern w:val="0"/>
                <w:sz w:val="24"/>
              </w:rPr>
            </w:pPr>
            <w:r>
              <w:rPr>
                <w:rFonts w:hint="eastAsia" w:cs="宋体"/>
                <w:color w:val="000000"/>
                <w:kern w:val="0"/>
                <w:sz w:val="24"/>
              </w:rPr>
              <w:t>政治</w:t>
            </w:r>
          </w:p>
          <w:p w14:paraId="19978F14">
            <w:pPr>
              <w:widowControl/>
              <w:spacing w:line="360" w:lineRule="auto"/>
              <w:jc w:val="center"/>
              <w:rPr>
                <w:rFonts w:ascii="宋体" w:hAnsi="宋体" w:cs="宋体"/>
                <w:color w:val="000000"/>
                <w:kern w:val="0"/>
                <w:sz w:val="24"/>
              </w:rPr>
            </w:pPr>
            <w:r>
              <w:rPr>
                <w:rFonts w:hint="eastAsia" w:cs="宋体"/>
                <w:color w:val="000000"/>
                <w:kern w:val="0"/>
                <w:sz w:val="24"/>
              </w:rPr>
              <w:t>面貌</w:t>
            </w:r>
          </w:p>
        </w:tc>
        <w:tc>
          <w:tcPr>
            <w:tcW w:w="1143" w:type="dxa"/>
            <w:tcBorders>
              <w:top w:val="single" w:color="auto" w:sz="4" w:space="0"/>
              <w:left w:val="single" w:color="auto" w:sz="4" w:space="0"/>
              <w:bottom w:val="single" w:color="auto" w:sz="4" w:space="0"/>
              <w:right w:val="single" w:color="auto" w:sz="4" w:space="0"/>
            </w:tcBorders>
            <w:vAlign w:val="center"/>
          </w:tcPr>
          <w:p w14:paraId="1BF2B03D">
            <w:pPr>
              <w:widowControl/>
              <w:spacing w:line="360" w:lineRule="auto"/>
              <w:jc w:val="center"/>
              <w:rPr>
                <w:rFonts w:ascii="宋体" w:hAnsi="宋体" w:cs="宋体"/>
                <w:color w:val="000000"/>
                <w:kern w:val="0"/>
                <w:sz w:val="24"/>
              </w:rPr>
            </w:pPr>
            <w:r>
              <w:rPr>
                <w:rFonts w:ascii="宋体" w:hAnsi="宋体" w:cs="宋体"/>
                <w:color w:val="000000"/>
                <w:kern w:val="0"/>
                <w:sz w:val="24"/>
              </w:rPr>
              <w:t> </w:t>
            </w:r>
          </w:p>
        </w:tc>
        <w:tc>
          <w:tcPr>
            <w:tcW w:w="1153" w:type="dxa"/>
            <w:tcBorders>
              <w:top w:val="single" w:color="auto" w:sz="4" w:space="0"/>
              <w:left w:val="single" w:color="auto" w:sz="4" w:space="0"/>
              <w:bottom w:val="single" w:color="auto" w:sz="4" w:space="0"/>
              <w:right w:val="single" w:color="auto" w:sz="4" w:space="0"/>
            </w:tcBorders>
            <w:vAlign w:val="center"/>
          </w:tcPr>
          <w:p w14:paraId="5B251577">
            <w:pPr>
              <w:widowControl/>
              <w:spacing w:line="360" w:lineRule="auto"/>
              <w:jc w:val="center"/>
              <w:rPr>
                <w:rFonts w:ascii="宋体" w:hAnsi="宋体" w:cs="宋体"/>
                <w:color w:val="000000"/>
                <w:kern w:val="0"/>
                <w:sz w:val="24"/>
              </w:rPr>
            </w:pPr>
            <w:r>
              <w:rPr>
                <w:rFonts w:hint="eastAsia" w:cs="宋体"/>
                <w:color w:val="000000"/>
                <w:kern w:val="0"/>
                <w:sz w:val="24"/>
              </w:rPr>
              <w:t>参加工作时间</w:t>
            </w:r>
          </w:p>
        </w:tc>
        <w:tc>
          <w:tcPr>
            <w:tcW w:w="1142" w:type="dxa"/>
            <w:tcBorders>
              <w:top w:val="single" w:color="auto" w:sz="4" w:space="0"/>
              <w:left w:val="single" w:color="auto" w:sz="4" w:space="0"/>
              <w:bottom w:val="single" w:color="auto" w:sz="4" w:space="0"/>
              <w:right w:val="single" w:color="auto" w:sz="4" w:space="0"/>
            </w:tcBorders>
            <w:vAlign w:val="center"/>
          </w:tcPr>
          <w:p w14:paraId="520026A3">
            <w:pPr>
              <w:widowControl/>
              <w:spacing w:line="360" w:lineRule="auto"/>
              <w:jc w:val="center"/>
              <w:rPr>
                <w:rFonts w:ascii="宋体" w:hAnsi="宋体" w:cs="宋体"/>
                <w:color w:val="000000"/>
                <w:kern w:val="0"/>
                <w:sz w:val="24"/>
              </w:rPr>
            </w:pPr>
            <w:r>
              <w:rPr>
                <w:rFonts w:ascii="宋体" w:hAnsi="宋体" w:cs="宋体"/>
                <w:color w:val="000000"/>
                <w:kern w:val="0"/>
                <w:sz w:val="24"/>
              </w:rPr>
              <w:t> </w:t>
            </w:r>
          </w:p>
        </w:tc>
        <w:tc>
          <w:tcPr>
            <w:tcW w:w="1151" w:type="dxa"/>
            <w:tcBorders>
              <w:top w:val="single" w:color="auto" w:sz="4" w:space="0"/>
              <w:left w:val="single" w:color="auto" w:sz="4" w:space="0"/>
              <w:bottom w:val="single" w:color="auto" w:sz="4" w:space="0"/>
              <w:right w:val="single" w:color="auto" w:sz="4" w:space="0"/>
            </w:tcBorders>
            <w:vAlign w:val="center"/>
          </w:tcPr>
          <w:p w14:paraId="26AA7611">
            <w:pPr>
              <w:widowControl/>
              <w:spacing w:before="100" w:beforeAutospacing="1" w:after="100" w:afterAutospacing="1" w:line="360" w:lineRule="auto"/>
              <w:jc w:val="center"/>
              <w:rPr>
                <w:rFonts w:ascii="宋体" w:hAnsi="宋体" w:cs="宋体"/>
                <w:color w:val="000000"/>
                <w:kern w:val="0"/>
                <w:sz w:val="24"/>
              </w:rPr>
            </w:pPr>
            <w:r>
              <w:rPr>
                <w:rFonts w:hint="eastAsia" w:ascii="宋体" w:hAnsi="宋体" w:cs="宋体"/>
                <w:color w:val="000000"/>
                <w:kern w:val="0"/>
                <w:sz w:val="24"/>
              </w:rPr>
              <w:t>任 教</w:t>
            </w:r>
          </w:p>
          <w:p w14:paraId="440E3D80">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学 科</w:t>
            </w:r>
          </w:p>
        </w:tc>
        <w:tc>
          <w:tcPr>
            <w:tcW w:w="1143" w:type="dxa"/>
            <w:tcBorders>
              <w:top w:val="single" w:color="auto" w:sz="4" w:space="0"/>
              <w:left w:val="single" w:color="auto" w:sz="4" w:space="0"/>
              <w:bottom w:val="single" w:color="auto" w:sz="4" w:space="0"/>
              <w:right w:val="single" w:color="auto" w:sz="4" w:space="0"/>
            </w:tcBorders>
            <w:vAlign w:val="center"/>
          </w:tcPr>
          <w:p w14:paraId="6882E505">
            <w:pPr>
              <w:widowControl/>
              <w:spacing w:line="360" w:lineRule="auto"/>
              <w:jc w:val="center"/>
              <w:rPr>
                <w:rFonts w:ascii="宋体" w:hAnsi="宋体" w:cs="宋体"/>
                <w:color w:val="000000"/>
                <w:kern w:val="0"/>
                <w:sz w:val="24"/>
              </w:rPr>
            </w:pPr>
            <w:r>
              <w:rPr>
                <w:rFonts w:ascii="宋体" w:hAnsi="宋体" w:cs="宋体"/>
                <w:color w:val="000000"/>
                <w:kern w:val="0"/>
                <w:sz w:val="24"/>
              </w:rPr>
              <w:t> </w:t>
            </w:r>
          </w:p>
        </w:tc>
        <w:tc>
          <w:tcPr>
            <w:tcW w:w="1151" w:type="dxa"/>
            <w:tcBorders>
              <w:top w:val="single" w:color="auto" w:sz="4" w:space="0"/>
              <w:left w:val="single" w:color="auto" w:sz="4" w:space="0"/>
              <w:bottom w:val="single" w:color="auto" w:sz="4" w:space="0"/>
              <w:right w:val="single" w:color="auto" w:sz="4" w:space="0"/>
            </w:tcBorders>
            <w:vAlign w:val="center"/>
          </w:tcPr>
          <w:p w14:paraId="7D19125F">
            <w:pPr>
              <w:widowControl/>
              <w:spacing w:line="360" w:lineRule="auto"/>
              <w:jc w:val="center"/>
              <w:rPr>
                <w:rFonts w:ascii="宋体" w:hAnsi="宋体" w:cs="宋体"/>
                <w:color w:val="000000"/>
                <w:kern w:val="0"/>
                <w:sz w:val="24"/>
              </w:rPr>
            </w:pPr>
            <w:r>
              <w:rPr>
                <w:rFonts w:hint="eastAsia" w:cs="宋体"/>
                <w:color w:val="000000"/>
                <w:kern w:val="0"/>
                <w:sz w:val="24"/>
              </w:rPr>
              <w:t>健康</w:t>
            </w:r>
          </w:p>
          <w:p w14:paraId="619F37D4">
            <w:pPr>
              <w:widowControl/>
              <w:spacing w:line="360" w:lineRule="auto"/>
              <w:jc w:val="center"/>
              <w:rPr>
                <w:rFonts w:ascii="宋体" w:hAnsi="宋体" w:cs="宋体"/>
                <w:color w:val="000000"/>
                <w:kern w:val="0"/>
                <w:sz w:val="24"/>
              </w:rPr>
            </w:pPr>
            <w:r>
              <w:rPr>
                <w:rFonts w:hint="eastAsia" w:cs="宋体"/>
                <w:color w:val="000000"/>
                <w:kern w:val="0"/>
                <w:sz w:val="24"/>
              </w:rPr>
              <w:t>状况</w:t>
            </w:r>
          </w:p>
        </w:tc>
        <w:tc>
          <w:tcPr>
            <w:tcW w:w="1144" w:type="dxa"/>
            <w:tcBorders>
              <w:top w:val="single" w:color="auto" w:sz="4" w:space="0"/>
              <w:left w:val="single" w:color="auto" w:sz="4" w:space="0"/>
              <w:bottom w:val="single" w:color="auto" w:sz="4" w:space="0"/>
              <w:right w:val="single" w:color="auto" w:sz="4" w:space="0"/>
            </w:tcBorders>
            <w:vAlign w:val="center"/>
          </w:tcPr>
          <w:p w14:paraId="5B3B3763">
            <w:pPr>
              <w:widowControl/>
              <w:spacing w:line="360" w:lineRule="auto"/>
              <w:jc w:val="center"/>
              <w:rPr>
                <w:rFonts w:ascii="宋体" w:hAnsi="宋体" w:cs="宋体"/>
                <w:color w:val="000000"/>
                <w:kern w:val="0"/>
                <w:sz w:val="24"/>
              </w:rPr>
            </w:pPr>
            <w:r>
              <w:rPr>
                <w:rFonts w:ascii="宋体" w:hAnsi="宋体" w:cs="宋体"/>
                <w:color w:val="000000"/>
                <w:kern w:val="0"/>
                <w:sz w:val="24"/>
              </w:rPr>
              <w:t> </w:t>
            </w:r>
          </w:p>
        </w:tc>
      </w:tr>
      <w:tr w14:paraId="687F5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151" w:type="dxa"/>
            <w:tcBorders>
              <w:top w:val="single" w:color="auto" w:sz="4" w:space="0"/>
              <w:left w:val="single" w:color="auto" w:sz="4" w:space="0"/>
              <w:bottom w:val="single" w:color="auto" w:sz="4" w:space="0"/>
              <w:right w:val="single" w:color="auto" w:sz="4" w:space="0"/>
            </w:tcBorders>
            <w:vAlign w:val="center"/>
          </w:tcPr>
          <w:p w14:paraId="70CF308A">
            <w:pPr>
              <w:widowControl/>
              <w:spacing w:before="100" w:beforeAutospacing="1" w:after="100" w:afterAutospacing="1" w:line="360" w:lineRule="auto"/>
              <w:jc w:val="center"/>
              <w:rPr>
                <w:rFonts w:ascii="宋体" w:hAnsi="宋体" w:cs="宋体"/>
                <w:color w:val="000000"/>
                <w:kern w:val="0"/>
                <w:sz w:val="24"/>
              </w:rPr>
            </w:pPr>
            <w:r>
              <w:rPr>
                <w:rFonts w:hint="eastAsia" w:ascii="宋体" w:hAnsi="宋体" w:cs="宋体"/>
                <w:color w:val="000000"/>
                <w:kern w:val="0"/>
                <w:sz w:val="24"/>
              </w:rPr>
              <w:t>竞聘</w:t>
            </w:r>
          </w:p>
          <w:p w14:paraId="372C2168">
            <w:pPr>
              <w:widowControl/>
              <w:spacing w:before="100" w:beforeAutospacing="1" w:after="100" w:afterAutospacing="1" w:line="360" w:lineRule="auto"/>
              <w:jc w:val="center"/>
              <w:rPr>
                <w:rFonts w:ascii="宋体" w:hAnsi="宋体" w:cs="宋体"/>
                <w:color w:val="000000"/>
                <w:kern w:val="0"/>
                <w:sz w:val="24"/>
              </w:rPr>
            </w:pPr>
            <w:r>
              <w:rPr>
                <w:rFonts w:hint="eastAsia" w:ascii="宋体" w:hAnsi="宋体" w:cs="宋体"/>
                <w:color w:val="000000"/>
                <w:kern w:val="0"/>
                <w:sz w:val="24"/>
              </w:rPr>
              <w:t>岗位</w:t>
            </w:r>
          </w:p>
        </w:tc>
        <w:tc>
          <w:tcPr>
            <w:tcW w:w="8027" w:type="dxa"/>
            <w:gridSpan w:val="7"/>
            <w:tcBorders>
              <w:top w:val="single" w:color="auto" w:sz="4" w:space="0"/>
              <w:left w:val="single" w:color="auto" w:sz="4" w:space="0"/>
              <w:bottom w:val="single" w:color="auto" w:sz="4" w:space="0"/>
              <w:right w:val="single" w:color="auto" w:sz="4" w:space="0"/>
            </w:tcBorders>
            <w:vAlign w:val="center"/>
          </w:tcPr>
          <w:p w14:paraId="232F2234">
            <w:pPr>
              <w:widowControl/>
              <w:spacing w:before="100" w:beforeAutospacing="1" w:after="100" w:afterAutospacing="1" w:line="360" w:lineRule="auto"/>
              <w:jc w:val="center"/>
              <w:rPr>
                <w:rFonts w:ascii="宋体" w:hAnsi="宋体" w:cs="宋体"/>
                <w:color w:val="000000"/>
                <w:kern w:val="0"/>
                <w:sz w:val="24"/>
              </w:rPr>
            </w:pPr>
            <w:r>
              <w:rPr>
                <w:rFonts w:ascii="宋体" w:hAnsi="宋体" w:cs="宋体"/>
                <w:color w:val="000000"/>
                <w:kern w:val="0"/>
                <w:sz w:val="24"/>
              </w:rPr>
              <w:t> </w:t>
            </w:r>
          </w:p>
        </w:tc>
      </w:tr>
      <w:tr w14:paraId="0660D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9" w:hRule="atLeast"/>
        </w:trPr>
        <w:tc>
          <w:tcPr>
            <w:tcW w:w="1151" w:type="dxa"/>
            <w:tcBorders>
              <w:top w:val="single" w:color="auto" w:sz="4" w:space="0"/>
              <w:left w:val="single" w:color="auto" w:sz="4" w:space="0"/>
              <w:bottom w:val="single" w:color="auto" w:sz="4" w:space="0"/>
              <w:right w:val="single" w:color="auto" w:sz="4" w:space="0"/>
            </w:tcBorders>
            <w:vAlign w:val="center"/>
          </w:tcPr>
          <w:p w14:paraId="50B8AB84">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自</w:t>
            </w:r>
          </w:p>
          <w:p w14:paraId="0865E37D">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荐</w:t>
            </w:r>
          </w:p>
          <w:p w14:paraId="05B72CF9">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理</w:t>
            </w:r>
          </w:p>
          <w:p w14:paraId="7C61DF82">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由</w:t>
            </w:r>
          </w:p>
        </w:tc>
        <w:tc>
          <w:tcPr>
            <w:tcW w:w="8027" w:type="dxa"/>
            <w:gridSpan w:val="7"/>
            <w:tcBorders>
              <w:top w:val="single" w:color="auto" w:sz="4" w:space="0"/>
              <w:left w:val="single" w:color="auto" w:sz="4" w:space="0"/>
              <w:bottom w:val="single" w:color="auto" w:sz="4" w:space="0"/>
              <w:right w:val="single" w:color="auto" w:sz="4" w:space="0"/>
            </w:tcBorders>
          </w:tcPr>
          <w:p w14:paraId="35A5335F">
            <w:pPr>
              <w:widowControl/>
              <w:spacing w:before="100" w:beforeAutospacing="1" w:after="100" w:afterAutospacing="1" w:line="360" w:lineRule="auto"/>
              <w:jc w:val="left"/>
              <w:rPr>
                <w:rFonts w:ascii="宋体" w:hAnsi="宋体" w:cs="宋体"/>
                <w:color w:val="000000"/>
                <w:kern w:val="0"/>
                <w:sz w:val="24"/>
              </w:rPr>
            </w:pPr>
            <w:r>
              <w:rPr>
                <w:rFonts w:ascii="宋体" w:hAnsi="宋体" w:cs="宋体"/>
                <w:color w:val="000000"/>
                <w:kern w:val="0"/>
                <w:sz w:val="24"/>
              </w:rPr>
              <w:t> </w:t>
            </w:r>
          </w:p>
        </w:tc>
      </w:tr>
      <w:tr w14:paraId="56E14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1" w:hRule="atLeast"/>
        </w:trPr>
        <w:tc>
          <w:tcPr>
            <w:tcW w:w="1151" w:type="dxa"/>
            <w:tcBorders>
              <w:top w:val="single" w:color="auto" w:sz="4" w:space="0"/>
              <w:left w:val="single" w:color="auto" w:sz="4" w:space="0"/>
              <w:bottom w:val="single" w:color="auto" w:sz="4" w:space="0"/>
              <w:right w:val="single" w:color="auto" w:sz="4" w:space="0"/>
            </w:tcBorders>
            <w:vAlign w:val="center"/>
          </w:tcPr>
          <w:p w14:paraId="46D86D7A">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组织</w:t>
            </w:r>
          </w:p>
          <w:p w14:paraId="7A3E056C">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考察</w:t>
            </w:r>
          </w:p>
          <w:p w14:paraId="7A5BC1C5">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意见</w:t>
            </w:r>
          </w:p>
        </w:tc>
        <w:tc>
          <w:tcPr>
            <w:tcW w:w="8027" w:type="dxa"/>
            <w:gridSpan w:val="7"/>
            <w:tcBorders>
              <w:top w:val="single" w:color="auto" w:sz="4" w:space="0"/>
              <w:left w:val="single" w:color="auto" w:sz="4" w:space="0"/>
              <w:bottom w:val="single" w:color="auto" w:sz="4" w:space="0"/>
              <w:right w:val="single" w:color="auto" w:sz="4" w:space="0"/>
            </w:tcBorders>
          </w:tcPr>
          <w:p w14:paraId="584C432C">
            <w:pPr>
              <w:widowControl/>
              <w:spacing w:before="100" w:beforeAutospacing="1" w:after="100" w:afterAutospacing="1" w:line="360" w:lineRule="auto"/>
              <w:jc w:val="left"/>
              <w:rPr>
                <w:rFonts w:ascii="宋体" w:hAnsi="宋体" w:cs="宋体"/>
                <w:color w:val="000000"/>
                <w:kern w:val="0"/>
                <w:sz w:val="24"/>
              </w:rPr>
            </w:pPr>
            <w:r>
              <w:rPr>
                <w:rFonts w:ascii="宋体" w:hAnsi="宋体" w:cs="宋体"/>
                <w:color w:val="000000"/>
                <w:kern w:val="0"/>
                <w:sz w:val="24"/>
              </w:rPr>
              <w:t> </w:t>
            </w:r>
          </w:p>
        </w:tc>
      </w:tr>
      <w:tr w14:paraId="3982F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4" w:hRule="atLeast"/>
        </w:trPr>
        <w:tc>
          <w:tcPr>
            <w:tcW w:w="1151" w:type="dxa"/>
            <w:tcBorders>
              <w:top w:val="single" w:color="auto" w:sz="4" w:space="0"/>
              <w:left w:val="single" w:color="auto" w:sz="4" w:space="0"/>
              <w:bottom w:val="single" w:color="auto" w:sz="4" w:space="0"/>
              <w:right w:val="single" w:color="auto" w:sz="4" w:space="0"/>
            </w:tcBorders>
            <w:vAlign w:val="center"/>
          </w:tcPr>
          <w:p w14:paraId="3DD55EA0">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备注</w:t>
            </w:r>
          </w:p>
        </w:tc>
        <w:tc>
          <w:tcPr>
            <w:tcW w:w="8027" w:type="dxa"/>
            <w:gridSpan w:val="7"/>
            <w:tcBorders>
              <w:top w:val="single" w:color="auto" w:sz="4" w:space="0"/>
              <w:left w:val="single" w:color="auto" w:sz="4" w:space="0"/>
              <w:bottom w:val="single" w:color="auto" w:sz="4" w:space="0"/>
              <w:right w:val="single" w:color="auto" w:sz="4" w:space="0"/>
            </w:tcBorders>
          </w:tcPr>
          <w:p w14:paraId="0349B76D">
            <w:pPr>
              <w:widowControl/>
              <w:spacing w:before="100" w:beforeAutospacing="1" w:after="100" w:afterAutospacing="1" w:line="360" w:lineRule="auto"/>
              <w:jc w:val="left"/>
              <w:rPr>
                <w:rFonts w:ascii="宋体" w:hAnsi="宋体" w:cs="宋体"/>
                <w:color w:val="000000"/>
                <w:kern w:val="0"/>
                <w:sz w:val="24"/>
              </w:rPr>
            </w:pPr>
            <w:r>
              <w:rPr>
                <w:rFonts w:ascii="宋体" w:hAnsi="宋体" w:cs="宋体"/>
                <w:color w:val="000000"/>
                <w:kern w:val="0"/>
                <w:sz w:val="24"/>
              </w:rPr>
              <w:t> </w:t>
            </w:r>
          </w:p>
        </w:tc>
      </w:tr>
    </w:tbl>
    <w:p w14:paraId="05DACE7D">
      <w:pPr>
        <w:rPr>
          <w:color w:val="000000"/>
        </w:rPr>
      </w:pPr>
    </w:p>
    <w:sectPr>
      <w:type w:val="continuous"/>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decorative"/>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EE"/>
    <w:rsid w:val="00002BD1"/>
    <w:rsid w:val="0002720E"/>
    <w:rsid w:val="00036518"/>
    <w:rsid w:val="00040D04"/>
    <w:rsid w:val="0004272B"/>
    <w:rsid w:val="0004650F"/>
    <w:rsid w:val="000B74E3"/>
    <w:rsid w:val="000C416F"/>
    <w:rsid w:val="000C6B81"/>
    <w:rsid w:val="000F749C"/>
    <w:rsid w:val="00100D83"/>
    <w:rsid w:val="00111CEC"/>
    <w:rsid w:val="001264BE"/>
    <w:rsid w:val="00171F94"/>
    <w:rsid w:val="00184135"/>
    <w:rsid w:val="00187D6C"/>
    <w:rsid w:val="00196270"/>
    <w:rsid w:val="001E7CCE"/>
    <w:rsid w:val="00217084"/>
    <w:rsid w:val="00227F5C"/>
    <w:rsid w:val="0023699C"/>
    <w:rsid w:val="00276E2B"/>
    <w:rsid w:val="002877DC"/>
    <w:rsid w:val="00297DB3"/>
    <w:rsid w:val="002C5F25"/>
    <w:rsid w:val="002C7330"/>
    <w:rsid w:val="00310442"/>
    <w:rsid w:val="00357115"/>
    <w:rsid w:val="00375DD5"/>
    <w:rsid w:val="00385C30"/>
    <w:rsid w:val="0039478E"/>
    <w:rsid w:val="003B4561"/>
    <w:rsid w:val="003B6F46"/>
    <w:rsid w:val="003C446E"/>
    <w:rsid w:val="003D2CE1"/>
    <w:rsid w:val="003F4988"/>
    <w:rsid w:val="00414D32"/>
    <w:rsid w:val="00441A65"/>
    <w:rsid w:val="004818F8"/>
    <w:rsid w:val="004934EE"/>
    <w:rsid w:val="00494CC5"/>
    <w:rsid w:val="004C09FA"/>
    <w:rsid w:val="00501DA1"/>
    <w:rsid w:val="00515DC6"/>
    <w:rsid w:val="005B641C"/>
    <w:rsid w:val="00601C14"/>
    <w:rsid w:val="00645957"/>
    <w:rsid w:val="00650C9D"/>
    <w:rsid w:val="0069053D"/>
    <w:rsid w:val="006A309A"/>
    <w:rsid w:val="006F5399"/>
    <w:rsid w:val="006F67A1"/>
    <w:rsid w:val="00710142"/>
    <w:rsid w:val="00715394"/>
    <w:rsid w:val="00757199"/>
    <w:rsid w:val="00762F1C"/>
    <w:rsid w:val="007852D1"/>
    <w:rsid w:val="007B3B20"/>
    <w:rsid w:val="007E1E7A"/>
    <w:rsid w:val="0086151D"/>
    <w:rsid w:val="00887132"/>
    <w:rsid w:val="008A4440"/>
    <w:rsid w:val="008B21A9"/>
    <w:rsid w:val="008D22BD"/>
    <w:rsid w:val="00924A85"/>
    <w:rsid w:val="009339D8"/>
    <w:rsid w:val="00965D0B"/>
    <w:rsid w:val="00990C68"/>
    <w:rsid w:val="009A7A1F"/>
    <w:rsid w:val="009B49F2"/>
    <w:rsid w:val="009C1D90"/>
    <w:rsid w:val="009C5627"/>
    <w:rsid w:val="009E5C3C"/>
    <w:rsid w:val="009E72A0"/>
    <w:rsid w:val="009F2A2C"/>
    <w:rsid w:val="00A256B1"/>
    <w:rsid w:val="00A26B6E"/>
    <w:rsid w:val="00A42F23"/>
    <w:rsid w:val="00A55365"/>
    <w:rsid w:val="00A629B5"/>
    <w:rsid w:val="00A73AE7"/>
    <w:rsid w:val="00AA5DAA"/>
    <w:rsid w:val="00AF6370"/>
    <w:rsid w:val="00B122FC"/>
    <w:rsid w:val="00B44BB3"/>
    <w:rsid w:val="00B54B97"/>
    <w:rsid w:val="00B80EE5"/>
    <w:rsid w:val="00BD4F67"/>
    <w:rsid w:val="00BE2986"/>
    <w:rsid w:val="00BF2D88"/>
    <w:rsid w:val="00C4515D"/>
    <w:rsid w:val="00C470DE"/>
    <w:rsid w:val="00C92222"/>
    <w:rsid w:val="00CB07A5"/>
    <w:rsid w:val="00CC3F0F"/>
    <w:rsid w:val="00D06812"/>
    <w:rsid w:val="00D35EF2"/>
    <w:rsid w:val="00D42559"/>
    <w:rsid w:val="00D44339"/>
    <w:rsid w:val="00D46882"/>
    <w:rsid w:val="00D95D61"/>
    <w:rsid w:val="00DD358B"/>
    <w:rsid w:val="00DF2E9E"/>
    <w:rsid w:val="00E14F28"/>
    <w:rsid w:val="00E36EBD"/>
    <w:rsid w:val="00E86671"/>
    <w:rsid w:val="00EC3CB7"/>
    <w:rsid w:val="00F8425B"/>
    <w:rsid w:val="00F8731B"/>
    <w:rsid w:val="00FB0666"/>
    <w:rsid w:val="00FF02E9"/>
    <w:rsid w:val="020843A5"/>
    <w:rsid w:val="06A14A37"/>
    <w:rsid w:val="0CA230CA"/>
    <w:rsid w:val="12BF63A9"/>
    <w:rsid w:val="155D624B"/>
    <w:rsid w:val="16126740"/>
    <w:rsid w:val="1AF6417B"/>
    <w:rsid w:val="20F67536"/>
    <w:rsid w:val="223725B3"/>
    <w:rsid w:val="22C922C9"/>
    <w:rsid w:val="233173A3"/>
    <w:rsid w:val="27AB3525"/>
    <w:rsid w:val="282D5516"/>
    <w:rsid w:val="2CA135F8"/>
    <w:rsid w:val="2D353971"/>
    <w:rsid w:val="2DF635C8"/>
    <w:rsid w:val="32647D87"/>
    <w:rsid w:val="33BC3D0C"/>
    <w:rsid w:val="33DD547C"/>
    <w:rsid w:val="35C60259"/>
    <w:rsid w:val="3A553170"/>
    <w:rsid w:val="3BB63AA1"/>
    <w:rsid w:val="41FB3950"/>
    <w:rsid w:val="42F75A1A"/>
    <w:rsid w:val="45717C18"/>
    <w:rsid w:val="46C74D89"/>
    <w:rsid w:val="475D1F33"/>
    <w:rsid w:val="487D0A55"/>
    <w:rsid w:val="4DB94ABF"/>
    <w:rsid w:val="52D71BFF"/>
    <w:rsid w:val="574A7549"/>
    <w:rsid w:val="58DE7305"/>
    <w:rsid w:val="5DB70170"/>
    <w:rsid w:val="5EF32DAD"/>
    <w:rsid w:val="6A9F78E4"/>
    <w:rsid w:val="6BFF20D5"/>
    <w:rsid w:val="6D3F1F44"/>
    <w:rsid w:val="6E663ACB"/>
    <w:rsid w:val="6F421749"/>
    <w:rsid w:val="6FB542AB"/>
    <w:rsid w:val="732114E9"/>
    <w:rsid w:val="7EFD465F"/>
    <w:rsid w:val="7F9464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75" w:beforeAutospacing="0" w:after="75"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800080"/>
      <w:u w:val="none"/>
    </w:rPr>
  </w:style>
  <w:style w:type="character" w:styleId="11">
    <w:name w:val="Hyperlink"/>
    <w:basedOn w:val="9"/>
    <w:qFormat/>
    <w:uiPriority w:val="0"/>
    <w:rPr>
      <w:color w:val="0000FF"/>
      <w:u w:val="none"/>
    </w:rPr>
  </w:style>
  <w:style w:type="character" w:customStyle="1" w:styleId="12">
    <w:name w:val="页眉 Char"/>
    <w:basedOn w:val="9"/>
    <w:link w:val="5"/>
    <w:qFormat/>
    <w:uiPriority w:val="0"/>
    <w:rPr>
      <w:kern w:val="2"/>
      <w:sz w:val="18"/>
      <w:szCs w:val="18"/>
    </w:rPr>
  </w:style>
  <w:style w:type="character" w:customStyle="1" w:styleId="13">
    <w:name w:val="页脚 Char"/>
    <w:basedOn w:val="9"/>
    <w:link w:val="4"/>
    <w:qFormat/>
    <w:uiPriority w:val="0"/>
    <w:rPr>
      <w:kern w:val="2"/>
      <w:sz w:val="18"/>
      <w:szCs w:val="18"/>
    </w:rPr>
  </w:style>
  <w:style w:type="character" w:customStyle="1" w:styleId="14">
    <w:name w:val="first-child"/>
    <w:basedOn w:val="9"/>
    <w:qFormat/>
    <w:uiPriority w:val="0"/>
  </w:style>
  <w:style w:type="character" w:customStyle="1" w:styleId="15">
    <w:name w:val="layui-layer-tabnow"/>
    <w:basedOn w:val="9"/>
    <w:qFormat/>
    <w:uiPriority w:val="0"/>
    <w:rPr>
      <w:bdr w:val="single" w:color="CCCCCC" w:sz="6" w:space="0"/>
      <w:shd w:val="clear" w:fill="FFFFFF"/>
    </w:rPr>
  </w:style>
  <w:style w:type="character" w:customStyle="1" w:styleId="16">
    <w:name w:val="first-child1"/>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1973</Words>
  <Characters>2028</Characters>
  <Lines>16</Lines>
  <Paragraphs>4</Paragraphs>
  <TotalTime>2</TotalTime>
  <ScaleCrop>false</ScaleCrop>
  <LinksUpToDate>false</LinksUpToDate>
  <CharactersWithSpaces>2085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2016-06-15T03:16:00Z</dcterms:created>
  <dc:creator>王燕</dc:creator>
  <cp:lastModifiedBy>李钰</cp:lastModifiedBy>
  <cp:lastPrinted>2022-08-06T07:36:00Z</cp:lastPrinted>
  <dcterms:modified xsi:type="dcterms:W3CDTF">2025-08-13T02:04:40Z</dcterms:modified>
  <dc:title>常州市局前街小学教育集团2016年中层干部竞聘方案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0BE03454CB23497E860A309CDF1EFE0E_13</vt:lpwstr>
  </property>
  <property fmtid="{D5CDD505-2E9C-101B-9397-08002B2CF9AE}" pid="4" name="KSOTemplateDocerSaveRecord">
    <vt:lpwstr>eyJoZGlkIjoiNGE2NjEwMDZmNmQyYWYzYTdkYTkzOGE2OWFkMDdiODQiLCJ1c2VySWQiOiIzMTkxMjA2MjkifQ==</vt:lpwstr>
  </property>
</Properties>
</file>