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C07F6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洛阳产融集团有限公司总经理和副总经理岗位职责及任职资格</w:t>
      </w:r>
    </w:p>
    <w:tbl>
      <w:tblPr>
        <w:tblStyle w:val="4"/>
        <w:tblW w:w="15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9"/>
        <w:gridCol w:w="798"/>
        <w:gridCol w:w="5795"/>
        <w:gridCol w:w="6236"/>
      </w:tblGrid>
      <w:tr w14:paraId="5BE9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822" w:type="dxa"/>
            <w:vAlign w:val="center"/>
          </w:tcPr>
          <w:p w14:paraId="5043C6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 w14:paraId="4B7B77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选聘岗位</w:t>
            </w:r>
          </w:p>
        </w:tc>
        <w:tc>
          <w:tcPr>
            <w:tcW w:w="797" w:type="dxa"/>
            <w:vAlign w:val="center"/>
          </w:tcPr>
          <w:p w14:paraId="63F1E6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5787" w:type="dxa"/>
            <w:vAlign w:val="center"/>
          </w:tcPr>
          <w:p w14:paraId="3A6A8C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226" w:type="dxa"/>
            <w:vAlign w:val="center"/>
          </w:tcPr>
          <w:p w14:paraId="4621A8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任职资格</w:t>
            </w:r>
          </w:p>
        </w:tc>
      </w:tr>
      <w:tr w14:paraId="3B43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22" w:type="dxa"/>
            <w:vAlign w:val="center"/>
          </w:tcPr>
          <w:p w14:paraId="66B58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469605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洛阳产融集团有限公司总经理</w:t>
            </w:r>
          </w:p>
        </w:tc>
        <w:tc>
          <w:tcPr>
            <w:tcW w:w="797" w:type="dxa"/>
            <w:vAlign w:val="center"/>
          </w:tcPr>
          <w:p w14:paraId="793956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87" w:type="dxa"/>
            <w:vAlign w:val="center"/>
          </w:tcPr>
          <w:p w14:paraId="654C1B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1.全面负责公司的经营管理工作，负责执行集团公司、董事会及总支部委员会的各项决议；</w:t>
            </w:r>
          </w:p>
          <w:p w14:paraId="06C459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2.根据集团公司下达的年度经营目标，组织制定、实施公司年度经营计划，推进完成公司经营目标任务；</w:t>
            </w:r>
          </w:p>
          <w:p w14:paraId="496F18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3.根据公司发展战略规划，研究和提出公司投资方案、融资方案和改革方案；</w:t>
            </w:r>
          </w:p>
          <w:p w14:paraId="07B7B5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4.主持、推动关键管理流程和规章制度的建立与实施；</w:t>
            </w:r>
          </w:p>
          <w:p w14:paraId="73BA84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5.建立健全公司财务管理制度，在授权范围内审批财务支出；</w:t>
            </w:r>
          </w:p>
          <w:p w14:paraId="3B22AE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6.拟定公司人力资源管理制度，在授权范围内审批人事决策；</w:t>
            </w:r>
          </w:p>
          <w:p w14:paraId="7951F2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7.分析研究市场信息，增强企业的市场应变能力和竞争能力；</w:t>
            </w:r>
          </w:p>
          <w:p w14:paraId="3B997C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8.统筹和协调所属子公司的经营管理活动，提出公司行使所投资企业股东权利涉及事项的建议；</w:t>
            </w:r>
          </w:p>
          <w:p w14:paraId="7F7B4F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9.法律、行政法规、公司章程或者董事会授权行使的其他职责。</w:t>
            </w:r>
          </w:p>
        </w:tc>
        <w:tc>
          <w:tcPr>
            <w:tcW w:w="6226" w:type="dxa"/>
            <w:vAlign w:val="center"/>
          </w:tcPr>
          <w:p w14:paraId="12D35A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1.教育背景</w:t>
            </w:r>
          </w:p>
          <w:p w14:paraId="7B742C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硕士研究生及以上。</w:t>
            </w:r>
          </w:p>
          <w:p w14:paraId="3E70F7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经济学、管理学、理学、工学等相关专业。</w:t>
            </w:r>
          </w:p>
          <w:p w14:paraId="0F0CD5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2.工作经验</w:t>
            </w:r>
          </w:p>
          <w:p w14:paraId="4DE9A2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累计5年以上企业管理岗位工作经历；或在其他党政机关、企事业单位有同类或同级别2年以上工作经历。</w:t>
            </w:r>
          </w:p>
          <w:p w14:paraId="14199A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3.能力要求</w:t>
            </w:r>
          </w:p>
          <w:p w14:paraId="2181F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战略规划能力：拟定符合类金融企业特点的长期战略规划，包括业务拓展方向、市场定位、资金配置等。能够在复杂的市场环境和业务场景中，快速、准确地做出决策。</w:t>
            </w:r>
          </w:p>
          <w:p w14:paraId="14AEB5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融专业能力：精通金融知识，包括但不限于金融市场、金融工具、风险管理等。熟悉银行信贷、融资租赁、商业保理等业务的操作流程和风险点。拥有丰富的类金融行业经验，了解行业的发展趋势、监管要求和市场竞争状况，能够根据行业动态及时调整企业战略。</w:t>
            </w:r>
          </w:p>
          <w:p w14:paraId="6E5B43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风险管理能力：具备敏锐的风险意识，能够识别类金融业务中的信用风险、市场风险、流动性风险等多种风险。在开展供应链金融业务时，要提前防范供应商和采购商的信用风险。建立有效的风险管理体系，通过风险评估模型、风险预警机制等措施，将风险控制在可接受的范围内。</w:t>
            </w:r>
          </w:p>
          <w:p w14:paraId="27E637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资源整合能力：善于整合资金、人才、技术等资源，为企业的发展提供有力支持。与银行、投资机构等合作获取低成本资金。具备出色的营销能力，能够推广企业的金融产品和服务，拓展客户群体。</w:t>
            </w:r>
          </w:p>
          <w:p w14:paraId="18D902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管理能力：熟练掌握财务管理知识，能够合理规划企业的资金收支，确保资金链的稳定。在开展融资租赁、小额贷款、融资担保等业务时，要精确计算收入和成本，有效进行成本控制和效益分析，提高企业的盈利能力。</w:t>
            </w:r>
          </w:p>
          <w:p w14:paraId="18A1CE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4.其他要求</w:t>
            </w:r>
          </w:p>
          <w:p w14:paraId="667C77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年龄在45周岁及以下。工作业绩突出者优先。特别优秀者可适当放宽条件。</w:t>
            </w:r>
          </w:p>
        </w:tc>
      </w:tr>
      <w:tr w14:paraId="7132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22" w:type="dxa"/>
            <w:vAlign w:val="center"/>
          </w:tcPr>
          <w:p w14:paraId="084BED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70D9C9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洛阳产融集团有限公司副总经理（风控方向）</w:t>
            </w:r>
          </w:p>
        </w:tc>
        <w:tc>
          <w:tcPr>
            <w:tcW w:w="797" w:type="dxa"/>
            <w:vAlign w:val="center"/>
          </w:tcPr>
          <w:p w14:paraId="7680DA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87" w:type="dxa"/>
            <w:vAlign w:val="center"/>
          </w:tcPr>
          <w:p w14:paraId="2A80B8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1.按照《公司法》《公司章程》及控股股东相关规定履行职责，执行公司董事会决策和企业战略目标，协助总经理完成年度经营计划；</w:t>
            </w:r>
          </w:p>
          <w:p w14:paraId="124D71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2.负责公司全面风险控制体系建设(包括制度、流程等)，推动公司各项业务有序运行;</w:t>
            </w:r>
          </w:p>
          <w:p w14:paraId="7C6F71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3.负责对公司金融业务实施监管，督导所属类金融企业制订和实施科学合理的业务标准、流程和风控原则，建立健全风险监测和防范工作机制；</w:t>
            </w:r>
          </w:p>
          <w:p w14:paraId="08C0B0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4.负责公司法律事务体系建设，联系外聘律所指导所属企业处理经济纠纷的诉讼、仲裁，维护公司合法利益；</w:t>
            </w:r>
          </w:p>
          <w:p w14:paraId="56380E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5.负责公司项目投资、业务决策等重大事项的合规性审查；</w:t>
            </w:r>
          </w:p>
          <w:p w14:paraId="5FC1D9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6.负责依规章制度开展内部审计并监督审计问题整改；</w:t>
            </w:r>
          </w:p>
          <w:p w14:paraId="6A1D3E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7.负责公司风控队伍建设，定期对所属企业业务、风控团队培训、指导，提升业务人员和风险人员防控风险的技能，增强风控意识及风控能力；</w:t>
            </w:r>
          </w:p>
          <w:p w14:paraId="2C14EC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8.董事会及总经理授权行使的其他职权。</w:t>
            </w:r>
          </w:p>
        </w:tc>
        <w:tc>
          <w:tcPr>
            <w:tcW w:w="6226" w:type="dxa"/>
            <w:vAlign w:val="center"/>
          </w:tcPr>
          <w:p w14:paraId="123ED5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1.教育背景</w:t>
            </w:r>
          </w:p>
          <w:p w14:paraId="4C4EF5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硕士研究生及以上。</w:t>
            </w:r>
          </w:p>
          <w:p w14:paraId="36AFFD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法律、审计、经济学、管理学等相关专业。</w:t>
            </w:r>
          </w:p>
          <w:p w14:paraId="41AB48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2.工作经验</w:t>
            </w:r>
          </w:p>
          <w:p w14:paraId="59DE0E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累计3年以上企业管理岗位工作经历；或在其他党政机关、企事业单位2年以上相似工作经历。</w:t>
            </w:r>
          </w:p>
          <w:p w14:paraId="154A22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3.能力要求</w:t>
            </w:r>
          </w:p>
          <w:p w14:paraId="562225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风险管理能力：具备敏锐的风险意识，能够识别重大项目中的信用风险、市场风险、流动性风险等多种风险。在开展供应链金融业务时，要提前防范供应商和采购商的信用风险。建立有效的风险管理体系，通过风险评估模型、风险预警机制等措施，将风险控制在可接受的范围内。</w:t>
            </w:r>
          </w:p>
          <w:p w14:paraId="7859D2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务管理能力：熟悉企业业务相关法律法规和监管政策，能够准确把握法律环境的变化对企业业务的影响，为企业决策提供法律意见和建议；具备较强的合同审查和法律文件起草能力，能够对企业的各类合同和法律文件进行严格审查，确保其合法合规，防范法律风险；能够妥善处理企业的法律纠纷和诉讼案件，与律师事务所等外部法律机构保持良好的合作关系，维护企业的合法权益。</w:t>
            </w:r>
          </w:p>
          <w:p w14:paraId="416905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规管理能力：能够建立健全企业的合规管理体系，制定完善的合规管理制度和流程，确保企业的经营活动符合法律法规和监管要求。具备较强的审计审查和监督能力，能够对企业的各项业务和管理活动进行合规审查，及时发现和纠正不合规行为。能够与上级有关部门、监管机构保持良好的沟通和协调关系，及时了解监管政策的变化和要求，积极配合监管部门的检查和指导，确保企业合规经营。</w:t>
            </w:r>
          </w:p>
          <w:p w14:paraId="77AC1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4.其他要求</w:t>
            </w:r>
          </w:p>
          <w:p w14:paraId="43CBD6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年龄在45周岁及以下。工作业绩突出者优先。特别优秀者可适当放宽条件。</w:t>
            </w:r>
          </w:p>
        </w:tc>
      </w:tr>
    </w:tbl>
    <w:p w14:paraId="2F629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D4C60"/>
    <w:rsid w:val="016D4C60"/>
    <w:rsid w:val="534A227D"/>
    <w:rsid w:val="64D2145D"/>
    <w:rsid w:val="7BA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cs="Arial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1961</Characters>
  <Lines>0</Lines>
  <Paragraphs>0</Paragraphs>
  <TotalTime>1</TotalTime>
  <ScaleCrop>false</ScaleCrop>
  <LinksUpToDate>false</LinksUpToDate>
  <CharactersWithSpaces>1961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2025-07-14T01:52:00Z</dcterms:created>
  <dc:creator>北海没落</dc:creator>
  <cp:lastModifiedBy>北海没落</cp:lastModifiedBy>
  <dcterms:modified xsi:type="dcterms:W3CDTF">2025-07-14T08:22:57Z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96CC6842B0FA40FBAB36F586FC1A4ABB_11</vt:lpwstr>
  </property>
  <property fmtid="{D5CDD505-2E9C-101B-9397-08002B2CF9AE}" pid="4" name="KSOTemplateDocerSaveRecord">
    <vt:lpwstr>eyJoZGlkIjoiNDBhYzQ0MDZmYjU4Yjk1N2ZmYWQxMGVkOGNkM2MyZWIiLCJ1c2VySWQiOiIyNTUxNTIzMDcifQ==</vt:lpwstr>
  </property>
</Properties>
</file>